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B108F" w:rsidRPr="002515DA" w:rsidRDefault="003B108F" w:rsidP="00E34D71">
      <w:pPr>
        <w:pStyle w:val="NormalWeb"/>
        <w:tabs>
          <w:tab w:val="left" w:pos="7020"/>
        </w:tabs>
        <w:spacing w:before="0" w:beforeAutospacing="0" w:after="0" w:afterAutospacing="0"/>
        <w:rPr>
          <w:rStyle w:val="Strong"/>
          <w:sz w:val="24"/>
        </w:rPr>
      </w:pPr>
      <w:bookmarkStart w:id="0" w:name="_GoBack"/>
      <w:bookmarkEnd w:id="0"/>
    </w:p>
    <w:p w:rsidR="003B108F" w:rsidRPr="002515DA" w:rsidRDefault="003B108F" w:rsidP="00E34D71">
      <w:pPr>
        <w:pStyle w:val="NormalWeb"/>
        <w:tabs>
          <w:tab w:val="left" w:pos="7020"/>
        </w:tabs>
        <w:spacing w:before="0" w:beforeAutospacing="0" w:after="0" w:afterAutospacing="0"/>
        <w:rPr>
          <w:rStyle w:val="Strong"/>
          <w:sz w:val="24"/>
        </w:rPr>
      </w:pPr>
    </w:p>
    <w:p w:rsidR="00282F0D" w:rsidRPr="009A46C0" w:rsidRDefault="0086504D" w:rsidP="00E34D71">
      <w:pPr>
        <w:pStyle w:val="NormalWeb"/>
        <w:tabs>
          <w:tab w:val="left" w:pos="7020"/>
        </w:tabs>
        <w:spacing w:before="0" w:beforeAutospacing="0" w:after="0" w:afterAutospacing="0"/>
        <w:rPr>
          <w:rStyle w:val="Strong"/>
          <w:sz w:val="24"/>
        </w:rPr>
      </w:pPr>
      <w:r w:rsidRPr="009A46C0">
        <w:rPr>
          <w:rStyle w:val="Strong"/>
          <w:sz w:val="24"/>
        </w:rPr>
        <w:t xml:space="preserve">United States Department of Agriculture </w:t>
      </w:r>
      <w:r w:rsidR="00282F0D" w:rsidRPr="009A46C0">
        <w:rPr>
          <w:rStyle w:val="Strong"/>
          <w:sz w:val="24"/>
        </w:rPr>
        <w:tab/>
      </w:r>
      <w:r w:rsidR="00F16828" w:rsidRPr="009A46C0">
        <w:rPr>
          <w:rStyle w:val="Strong"/>
          <w:sz w:val="24"/>
        </w:rPr>
        <w:t xml:space="preserve">Issued: </w:t>
      </w:r>
      <w:r w:rsidR="00A27121">
        <w:rPr>
          <w:rStyle w:val="Strong"/>
          <w:sz w:val="24"/>
        </w:rPr>
        <w:t>November 7</w:t>
      </w:r>
      <w:r w:rsidR="005E5763" w:rsidRPr="009A46C0">
        <w:rPr>
          <w:rStyle w:val="Strong"/>
          <w:sz w:val="24"/>
        </w:rPr>
        <w:t>, 2016</w:t>
      </w:r>
    </w:p>
    <w:p w:rsidR="00282F0D" w:rsidRPr="009A46C0" w:rsidRDefault="0086504D" w:rsidP="00E34D71">
      <w:pPr>
        <w:pStyle w:val="NormalWeb"/>
        <w:tabs>
          <w:tab w:val="left" w:pos="7020"/>
        </w:tabs>
        <w:spacing w:before="0" w:beforeAutospacing="0" w:after="0" w:afterAutospacing="0"/>
        <w:rPr>
          <w:rStyle w:val="Strong"/>
          <w:color w:val="auto"/>
          <w:sz w:val="24"/>
        </w:rPr>
      </w:pPr>
      <w:r w:rsidRPr="009A46C0">
        <w:rPr>
          <w:rStyle w:val="Strong"/>
          <w:sz w:val="24"/>
        </w:rPr>
        <w:t>Office of Procurement and Property Management</w:t>
      </w:r>
      <w:r w:rsidR="00282F0D" w:rsidRPr="009A46C0">
        <w:rPr>
          <w:rStyle w:val="Strong"/>
          <w:sz w:val="24"/>
        </w:rPr>
        <w:tab/>
      </w:r>
    </w:p>
    <w:p w:rsidR="00E84468" w:rsidRPr="009A46C0" w:rsidRDefault="00171F51" w:rsidP="00E84468">
      <w:pPr>
        <w:pStyle w:val="NormalWeb"/>
        <w:spacing w:before="0" w:beforeAutospacing="0" w:after="0" w:afterAutospacing="0"/>
        <w:jc w:val="center"/>
        <w:rPr>
          <w:rStyle w:val="Strong"/>
          <w:b w:val="0"/>
          <w:color w:val="000000" w:themeColor="text1"/>
          <w:sz w:val="24"/>
        </w:rPr>
      </w:pPr>
      <w:r w:rsidRPr="009A46C0">
        <w:rPr>
          <w:rStyle w:val="Strong"/>
          <w:b w:val="0"/>
          <w:color w:val="000000" w:themeColor="text1"/>
          <w:sz w:val="24"/>
        </w:rPr>
        <w:t xml:space="preserve"> </w:t>
      </w:r>
    </w:p>
    <w:p w:rsidR="001A5CF2" w:rsidRPr="009A46C0" w:rsidRDefault="004C6723" w:rsidP="001A5CF2">
      <w:pPr>
        <w:pStyle w:val="NormalWeb"/>
        <w:spacing w:before="0" w:beforeAutospacing="0" w:after="0" w:afterAutospacing="0"/>
        <w:jc w:val="center"/>
        <w:rPr>
          <w:rStyle w:val="Strong"/>
          <w:color w:val="000000" w:themeColor="text1"/>
          <w:sz w:val="24"/>
        </w:rPr>
      </w:pPr>
      <w:r w:rsidRPr="009A46C0">
        <w:rPr>
          <w:b/>
          <w:color w:val="000000" w:themeColor="text1"/>
          <w:sz w:val="24"/>
        </w:rPr>
        <w:t>Procurement</w:t>
      </w:r>
      <w:r w:rsidR="00EC6FFE" w:rsidRPr="009A46C0">
        <w:rPr>
          <w:b/>
          <w:color w:val="000000" w:themeColor="text1"/>
          <w:sz w:val="24"/>
        </w:rPr>
        <w:t xml:space="preserve"> Advisory</w:t>
      </w:r>
      <w:r w:rsidR="0086504D" w:rsidRPr="009A46C0">
        <w:rPr>
          <w:b/>
          <w:color w:val="000000" w:themeColor="text1"/>
          <w:sz w:val="24"/>
        </w:rPr>
        <w:t xml:space="preserve"> </w:t>
      </w:r>
      <w:r w:rsidR="004216B8" w:rsidRPr="009A46C0">
        <w:rPr>
          <w:rStyle w:val="Strong"/>
          <w:color w:val="000000" w:themeColor="text1"/>
          <w:sz w:val="24"/>
        </w:rPr>
        <w:t>N</w:t>
      </w:r>
      <w:r w:rsidR="00071424" w:rsidRPr="009A46C0">
        <w:rPr>
          <w:rStyle w:val="Strong"/>
          <w:color w:val="000000" w:themeColor="text1"/>
          <w:sz w:val="24"/>
        </w:rPr>
        <w:t>o</w:t>
      </w:r>
      <w:r w:rsidR="004216B8" w:rsidRPr="009A46C0">
        <w:rPr>
          <w:rStyle w:val="Strong"/>
          <w:color w:val="000000" w:themeColor="text1"/>
          <w:sz w:val="24"/>
        </w:rPr>
        <w:t>.</w:t>
      </w:r>
      <w:r w:rsidR="00F84644" w:rsidRPr="009A46C0">
        <w:rPr>
          <w:rStyle w:val="Strong"/>
          <w:color w:val="000000" w:themeColor="text1"/>
          <w:sz w:val="24"/>
        </w:rPr>
        <w:t xml:space="preserve"> </w:t>
      </w:r>
      <w:r w:rsidR="000E2DE8" w:rsidRPr="009A46C0">
        <w:rPr>
          <w:rStyle w:val="Strong"/>
          <w:color w:val="000000" w:themeColor="text1"/>
          <w:sz w:val="24"/>
        </w:rPr>
        <w:t>1</w:t>
      </w:r>
      <w:r w:rsidR="00BA6F68">
        <w:rPr>
          <w:rStyle w:val="Strong"/>
          <w:color w:val="000000" w:themeColor="text1"/>
          <w:sz w:val="24"/>
        </w:rPr>
        <w:t>27</w:t>
      </w:r>
    </w:p>
    <w:p w:rsidR="00171F51" w:rsidRPr="009A46C0" w:rsidRDefault="00171F51" w:rsidP="001A5CF2">
      <w:pPr>
        <w:pStyle w:val="NormalWeb"/>
        <w:spacing w:before="0" w:beforeAutospacing="0" w:after="0" w:afterAutospacing="0"/>
        <w:jc w:val="center"/>
        <w:rPr>
          <w:rStyle w:val="Strong"/>
          <w:b w:val="0"/>
          <w:color w:val="000000" w:themeColor="text1"/>
          <w:sz w:val="24"/>
        </w:rPr>
      </w:pPr>
    </w:p>
    <w:p w:rsidR="000E2DE8" w:rsidRDefault="009F312C" w:rsidP="0044761A">
      <w:pPr>
        <w:jc w:val="center"/>
        <w:rPr>
          <w:b/>
          <w:sz w:val="24"/>
        </w:rPr>
      </w:pPr>
      <w:r>
        <w:rPr>
          <w:b/>
          <w:sz w:val="24"/>
        </w:rPr>
        <w:t>Acquiring Information Technology</w:t>
      </w:r>
      <w:r w:rsidR="00E439B9">
        <w:rPr>
          <w:b/>
          <w:sz w:val="24"/>
        </w:rPr>
        <w:t xml:space="preserve"> </w:t>
      </w:r>
      <w:r>
        <w:rPr>
          <w:b/>
          <w:sz w:val="24"/>
        </w:rPr>
        <w:t>-</w:t>
      </w:r>
      <w:r w:rsidRPr="009F312C">
        <w:rPr>
          <w:b/>
          <w:sz w:val="24"/>
        </w:rPr>
        <w:t xml:space="preserve"> </w:t>
      </w:r>
      <w:r>
        <w:rPr>
          <w:b/>
          <w:sz w:val="24"/>
        </w:rPr>
        <w:t>Recommended L</w:t>
      </w:r>
      <w:r w:rsidRPr="00007159">
        <w:rPr>
          <w:b/>
          <w:sz w:val="24"/>
        </w:rPr>
        <w:t xml:space="preserve">anguage </w:t>
      </w:r>
      <w:r>
        <w:rPr>
          <w:b/>
          <w:sz w:val="24"/>
        </w:rPr>
        <w:t xml:space="preserve">to Comply with </w:t>
      </w:r>
      <w:r w:rsidR="00007159" w:rsidRPr="00007159">
        <w:rPr>
          <w:b/>
          <w:sz w:val="24"/>
        </w:rPr>
        <w:t>I</w:t>
      </w:r>
      <w:r w:rsidR="00007159">
        <w:rPr>
          <w:b/>
          <w:sz w:val="24"/>
        </w:rPr>
        <w:t xml:space="preserve">nternet </w:t>
      </w:r>
      <w:r w:rsidR="00007159" w:rsidRPr="00007159">
        <w:rPr>
          <w:b/>
          <w:sz w:val="24"/>
        </w:rPr>
        <w:t>P</w:t>
      </w:r>
      <w:r w:rsidR="00007159">
        <w:rPr>
          <w:b/>
          <w:sz w:val="24"/>
        </w:rPr>
        <w:t xml:space="preserve">rotocol </w:t>
      </w:r>
      <w:r w:rsidR="00007159" w:rsidRPr="00007159">
        <w:rPr>
          <w:b/>
          <w:sz w:val="24"/>
        </w:rPr>
        <w:t>v</w:t>
      </w:r>
      <w:r w:rsidR="00007159">
        <w:rPr>
          <w:b/>
          <w:sz w:val="24"/>
        </w:rPr>
        <w:t xml:space="preserve">ersion </w:t>
      </w:r>
      <w:r w:rsidR="00007159" w:rsidRPr="00007159">
        <w:rPr>
          <w:b/>
          <w:sz w:val="24"/>
        </w:rPr>
        <w:t>6</w:t>
      </w:r>
      <w:r w:rsidR="00007159">
        <w:rPr>
          <w:b/>
          <w:sz w:val="24"/>
        </w:rPr>
        <w:t xml:space="preserve"> (IPv6)</w:t>
      </w:r>
      <w:r w:rsidR="00007159" w:rsidRPr="00007159">
        <w:rPr>
          <w:b/>
          <w:sz w:val="24"/>
        </w:rPr>
        <w:t xml:space="preserve"> </w:t>
      </w:r>
    </w:p>
    <w:p w:rsidR="004E397E" w:rsidRPr="00007159" w:rsidRDefault="004E397E" w:rsidP="0044761A">
      <w:pPr>
        <w:jc w:val="center"/>
        <w:rPr>
          <w:b/>
          <w:iCs/>
          <w:color w:val="000000" w:themeColor="text1"/>
          <w:sz w:val="24"/>
        </w:rPr>
      </w:pPr>
    </w:p>
    <w:p w:rsidR="008812A4" w:rsidRPr="009A46C0" w:rsidRDefault="008812A4" w:rsidP="00282F0D">
      <w:pPr>
        <w:pStyle w:val="NormalWeb"/>
        <w:numPr>
          <w:ilvl w:val="0"/>
          <w:numId w:val="3"/>
        </w:numPr>
        <w:spacing w:before="0" w:beforeAutospacing="0" w:after="0" w:afterAutospacing="0"/>
        <w:ind w:left="0" w:firstLine="0"/>
        <w:rPr>
          <w:color w:val="000000" w:themeColor="text1"/>
          <w:sz w:val="24"/>
        </w:rPr>
      </w:pPr>
      <w:r w:rsidRPr="009A46C0">
        <w:rPr>
          <w:rStyle w:val="Strong"/>
          <w:color w:val="000000" w:themeColor="text1"/>
          <w:sz w:val="24"/>
        </w:rPr>
        <w:t>SUMMARY</w:t>
      </w:r>
    </w:p>
    <w:p w:rsidR="000E2DE8" w:rsidRPr="009A46C0" w:rsidRDefault="000E2DE8" w:rsidP="006B577A">
      <w:pPr>
        <w:rPr>
          <w:color w:val="000000" w:themeColor="text1"/>
          <w:sz w:val="24"/>
        </w:rPr>
      </w:pPr>
    </w:p>
    <w:p w:rsidR="00F05665" w:rsidRPr="009A46C0" w:rsidRDefault="00613488" w:rsidP="00052F43">
      <w:pPr>
        <w:rPr>
          <w:color w:val="000000" w:themeColor="text1"/>
          <w:sz w:val="24"/>
        </w:rPr>
      </w:pPr>
      <w:r w:rsidRPr="009A46C0">
        <w:rPr>
          <w:color w:val="000000" w:themeColor="text1"/>
          <w:sz w:val="24"/>
        </w:rPr>
        <w:t xml:space="preserve">This Advisory provides guidance </w:t>
      </w:r>
      <w:r w:rsidR="005E5763" w:rsidRPr="009A46C0">
        <w:rPr>
          <w:color w:val="000000" w:themeColor="text1"/>
          <w:sz w:val="24"/>
        </w:rPr>
        <w:t xml:space="preserve">to </w:t>
      </w:r>
      <w:r w:rsidR="000A2CEC">
        <w:rPr>
          <w:color w:val="000000" w:themeColor="text1"/>
          <w:sz w:val="24"/>
        </w:rPr>
        <w:t>the a</w:t>
      </w:r>
      <w:r w:rsidR="009F312C">
        <w:rPr>
          <w:color w:val="000000" w:themeColor="text1"/>
          <w:sz w:val="24"/>
        </w:rPr>
        <w:t xml:space="preserve">cquisition </w:t>
      </w:r>
      <w:r w:rsidR="000A2CEC">
        <w:rPr>
          <w:color w:val="000000" w:themeColor="text1"/>
          <w:sz w:val="24"/>
        </w:rPr>
        <w:t>w</w:t>
      </w:r>
      <w:r w:rsidR="009F312C">
        <w:rPr>
          <w:color w:val="000000" w:themeColor="text1"/>
          <w:sz w:val="24"/>
        </w:rPr>
        <w:t>orkforce</w:t>
      </w:r>
      <w:r w:rsidR="004E397E">
        <w:rPr>
          <w:color w:val="000000" w:themeColor="text1"/>
          <w:sz w:val="24"/>
        </w:rPr>
        <w:t xml:space="preserve"> </w:t>
      </w:r>
      <w:r w:rsidR="00F05665" w:rsidRPr="00F05665">
        <w:rPr>
          <w:color w:val="000000" w:themeColor="text1"/>
          <w:sz w:val="24"/>
        </w:rPr>
        <w:t>specifying that requirement</w:t>
      </w:r>
      <w:r w:rsidR="00276973">
        <w:rPr>
          <w:color w:val="000000" w:themeColor="text1"/>
          <w:sz w:val="24"/>
        </w:rPr>
        <w:t>s</w:t>
      </w:r>
      <w:r w:rsidR="00F05665" w:rsidRPr="00F05665">
        <w:rPr>
          <w:color w:val="000000" w:themeColor="text1"/>
          <w:sz w:val="24"/>
        </w:rPr>
        <w:t xml:space="preserve"> documents </w:t>
      </w:r>
      <w:r w:rsidR="000A2CEC" w:rsidRPr="00F05665">
        <w:rPr>
          <w:color w:val="000000" w:themeColor="text1"/>
          <w:sz w:val="24"/>
        </w:rPr>
        <w:t xml:space="preserve">include the appropriate </w:t>
      </w:r>
      <w:r w:rsidR="000A2CEC" w:rsidRPr="00052F43">
        <w:rPr>
          <w:color w:val="000000" w:themeColor="text1"/>
          <w:sz w:val="24"/>
        </w:rPr>
        <w:t>Internet Protocol</w:t>
      </w:r>
      <w:r w:rsidR="000A2CEC">
        <w:rPr>
          <w:color w:val="000000" w:themeColor="text1"/>
          <w:sz w:val="24"/>
        </w:rPr>
        <w:t xml:space="preserve"> (</w:t>
      </w:r>
      <w:r w:rsidR="000A2CEC" w:rsidRPr="00052F43">
        <w:rPr>
          <w:color w:val="000000" w:themeColor="text1"/>
          <w:sz w:val="24"/>
        </w:rPr>
        <w:t>IP</w:t>
      </w:r>
      <w:r w:rsidR="000A2CEC">
        <w:rPr>
          <w:color w:val="000000" w:themeColor="text1"/>
          <w:sz w:val="24"/>
        </w:rPr>
        <w:t>)</w:t>
      </w:r>
      <w:r w:rsidR="000A2CEC" w:rsidRPr="00052F43">
        <w:rPr>
          <w:color w:val="000000" w:themeColor="text1"/>
          <w:sz w:val="24"/>
        </w:rPr>
        <w:t xml:space="preserve"> compliance</w:t>
      </w:r>
      <w:r w:rsidR="000A2CEC" w:rsidRPr="00F05665">
        <w:rPr>
          <w:color w:val="000000" w:themeColor="text1"/>
          <w:sz w:val="24"/>
        </w:rPr>
        <w:t xml:space="preserve"> </w:t>
      </w:r>
      <w:r w:rsidR="000A2CEC">
        <w:rPr>
          <w:color w:val="000000" w:themeColor="text1"/>
          <w:sz w:val="24"/>
        </w:rPr>
        <w:t>language</w:t>
      </w:r>
      <w:r w:rsidR="007B2BD5">
        <w:rPr>
          <w:color w:val="000000" w:themeColor="text1"/>
          <w:sz w:val="24"/>
        </w:rPr>
        <w:t>,</w:t>
      </w:r>
      <w:r w:rsidR="000A2CEC">
        <w:rPr>
          <w:color w:val="000000" w:themeColor="text1"/>
          <w:sz w:val="24"/>
        </w:rPr>
        <w:t xml:space="preserve"> </w:t>
      </w:r>
      <w:r w:rsidR="007B2BD5" w:rsidRPr="00052F43">
        <w:rPr>
          <w:color w:val="000000" w:themeColor="text1"/>
          <w:sz w:val="24"/>
        </w:rPr>
        <w:t xml:space="preserve">consistent with </w:t>
      </w:r>
      <w:r w:rsidR="007B2BD5">
        <w:rPr>
          <w:sz w:val="24"/>
        </w:rPr>
        <w:t>the Federal Acquisition Regulation (FAR) Subpart</w:t>
      </w:r>
      <w:r w:rsidR="007B2BD5" w:rsidRPr="00052F43">
        <w:rPr>
          <w:color w:val="000000" w:themeColor="text1"/>
          <w:sz w:val="24"/>
        </w:rPr>
        <w:t xml:space="preserve"> 11.002(g)</w:t>
      </w:r>
      <w:r w:rsidR="007B2BD5">
        <w:rPr>
          <w:color w:val="000000" w:themeColor="text1"/>
          <w:sz w:val="24"/>
        </w:rPr>
        <w:t xml:space="preserve">, for </w:t>
      </w:r>
      <w:r w:rsidR="000A2CEC" w:rsidRPr="00052F43">
        <w:rPr>
          <w:color w:val="000000" w:themeColor="text1"/>
          <w:sz w:val="24"/>
        </w:rPr>
        <w:t>all new information technology acquisitions</w:t>
      </w:r>
      <w:r w:rsidR="000A2CEC">
        <w:rPr>
          <w:color w:val="000000" w:themeColor="text1"/>
          <w:sz w:val="24"/>
        </w:rPr>
        <w:t xml:space="preserve"> u</w:t>
      </w:r>
      <w:r w:rsidR="000A2CEC" w:rsidRPr="00052F43">
        <w:rPr>
          <w:color w:val="000000" w:themeColor="text1"/>
          <w:sz w:val="24"/>
        </w:rPr>
        <w:t xml:space="preserve">sing </w:t>
      </w:r>
      <w:r w:rsidR="000A2CEC">
        <w:rPr>
          <w:color w:val="000000" w:themeColor="text1"/>
          <w:sz w:val="24"/>
        </w:rPr>
        <w:t>IP</w:t>
      </w:r>
      <w:r w:rsidR="000A2CEC" w:rsidRPr="00F05665">
        <w:rPr>
          <w:color w:val="000000" w:themeColor="text1"/>
          <w:sz w:val="24"/>
        </w:rPr>
        <w:t xml:space="preserve"> technology </w:t>
      </w:r>
      <w:r w:rsidR="007B2BD5">
        <w:rPr>
          <w:color w:val="000000" w:themeColor="text1"/>
          <w:sz w:val="24"/>
        </w:rPr>
        <w:t xml:space="preserve">are IPv6 compliant </w:t>
      </w:r>
      <w:r w:rsidR="007B2BD5" w:rsidRPr="00F05665">
        <w:rPr>
          <w:color w:val="000000" w:themeColor="text1"/>
          <w:sz w:val="24"/>
        </w:rPr>
        <w:t>to the maximum extent practicable</w:t>
      </w:r>
      <w:r w:rsidR="007B2BD5">
        <w:rPr>
          <w:color w:val="000000" w:themeColor="text1"/>
          <w:sz w:val="24"/>
        </w:rPr>
        <w:t xml:space="preserve">. </w:t>
      </w:r>
    </w:p>
    <w:p w:rsidR="008D5CC9" w:rsidRPr="009A46C0" w:rsidRDefault="008D5CC9" w:rsidP="006B577A">
      <w:pPr>
        <w:rPr>
          <w:b/>
          <w:color w:val="000000" w:themeColor="text1"/>
          <w:sz w:val="24"/>
        </w:rPr>
      </w:pPr>
    </w:p>
    <w:p w:rsidR="004E397E" w:rsidRPr="004E397E" w:rsidRDefault="004E397E" w:rsidP="004E397E">
      <w:pPr>
        <w:pStyle w:val="ListParagraph"/>
        <w:numPr>
          <w:ilvl w:val="0"/>
          <w:numId w:val="3"/>
        </w:numPr>
        <w:rPr>
          <w:color w:val="000000" w:themeColor="text1"/>
          <w:sz w:val="24"/>
        </w:rPr>
      </w:pPr>
      <w:r w:rsidRPr="004E397E">
        <w:rPr>
          <w:b/>
          <w:color w:val="000000" w:themeColor="text1"/>
          <w:sz w:val="24"/>
        </w:rPr>
        <w:t>REFERENCES</w:t>
      </w:r>
    </w:p>
    <w:p w:rsidR="004E397E" w:rsidRDefault="004E397E" w:rsidP="004E397E">
      <w:pPr>
        <w:pStyle w:val="ListParagraph"/>
        <w:ind w:left="360"/>
        <w:rPr>
          <w:b/>
          <w:color w:val="000000" w:themeColor="text1"/>
          <w:sz w:val="24"/>
        </w:rPr>
      </w:pPr>
    </w:p>
    <w:p w:rsidR="004E397E" w:rsidRDefault="00F17D7B" w:rsidP="004E397E">
      <w:pPr>
        <w:rPr>
          <w:sz w:val="24"/>
        </w:rPr>
      </w:pPr>
      <w:r>
        <w:rPr>
          <w:sz w:val="24"/>
        </w:rPr>
        <w:t>FAR</w:t>
      </w:r>
      <w:r w:rsidR="004E397E">
        <w:rPr>
          <w:sz w:val="24"/>
        </w:rPr>
        <w:t xml:space="preserve"> </w:t>
      </w:r>
      <w:r w:rsidR="00380037">
        <w:rPr>
          <w:sz w:val="24"/>
        </w:rPr>
        <w:t>Sub</w:t>
      </w:r>
      <w:r w:rsidR="00052F43">
        <w:rPr>
          <w:sz w:val="24"/>
        </w:rPr>
        <w:t>p</w:t>
      </w:r>
      <w:r w:rsidR="004E397E">
        <w:rPr>
          <w:sz w:val="24"/>
        </w:rPr>
        <w:t>art 11</w:t>
      </w:r>
      <w:r w:rsidR="00380037">
        <w:rPr>
          <w:sz w:val="24"/>
        </w:rPr>
        <w:t>.002(g)</w:t>
      </w:r>
      <w:r w:rsidR="004E397E">
        <w:rPr>
          <w:sz w:val="24"/>
        </w:rPr>
        <w:t>:</w:t>
      </w:r>
      <w:r w:rsidR="00DB6C11">
        <w:rPr>
          <w:sz w:val="24"/>
        </w:rPr>
        <w:t xml:space="preserve"> </w:t>
      </w:r>
      <w:r w:rsidR="004E397E">
        <w:rPr>
          <w:sz w:val="24"/>
        </w:rPr>
        <w:t xml:space="preserve"> </w:t>
      </w:r>
      <w:hyperlink r:id="rId8" w:history="1">
        <w:r w:rsidR="004E397E" w:rsidRPr="009B5BDD">
          <w:rPr>
            <w:rStyle w:val="Hyperlink"/>
            <w:sz w:val="24"/>
          </w:rPr>
          <w:t>https://www.acquisition.gov/far/html/Subpart%2011_1.html</w:t>
        </w:r>
      </w:hyperlink>
    </w:p>
    <w:p w:rsidR="004E397E" w:rsidRDefault="004E397E" w:rsidP="004E397E">
      <w:pPr>
        <w:rPr>
          <w:sz w:val="24"/>
        </w:rPr>
      </w:pPr>
    </w:p>
    <w:p w:rsidR="004E397E" w:rsidRDefault="004E397E" w:rsidP="004E397E">
      <w:r>
        <w:rPr>
          <w:sz w:val="24"/>
        </w:rPr>
        <w:t>USGv6 Profile (NIST Special Publication 500-267):</w:t>
      </w:r>
      <w:r w:rsidR="00DB6C11">
        <w:rPr>
          <w:sz w:val="24"/>
        </w:rPr>
        <w:t xml:space="preserve"> </w:t>
      </w:r>
      <w:r>
        <w:rPr>
          <w:sz w:val="24"/>
        </w:rPr>
        <w:t xml:space="preserve"> </w:t>
      </w:r>
      <w:hyperlink r:id="rId9" w:history="1">
        <w:r>
          <w:rPr>
            <w:rStyle w:val="Hyperlink"/>
            <w:sz w:val="24"/>
          </w:rPr>
          <w:t>http://www.nist.gov/itl/antd/upload/usgv6-v1.pdf</w:t>
        </w:r>
      </w:hyperlink>
    </w:p>
    <w:p w:rsidR="004E397E" w:rsidRDefault="004E397E" w:rsidP="004E397E">
      <w:pPr>
        <w:rPr>
          <w:sz w:val="24"/>
        </w:rPr>
      </w:pPr>
    </w:p>
    <w:p w:rsidR="004E397E" w:rsidRDefault="004E397E" w:rsidP="004E397E">
      <w:pPr>
        <w:rPr>
          <w:sz w:val="24"/>
        </w:rPr>
      </w:pPr>
      <w:r>
        <w:rPr>
          <w:sz w:val="24"/>
        </w:rPr>
        <w:t xml:space="preserve">USGv6 Test program website: </w:t>
      </w:r>
      <w:r w:rsidR="00DB6C11">
        <w:rPr>
          <w:sz w:val="24"/>
        </w:rPr>
        <w:t xml:space="preserve"> </w:t>
      </w:r>
      <w:hyperlink r:id="rId10" w:history="1">
        <w:r>
          <w:rPr>
            <w:rStyle w:val="Hyperlink"/>
            <w:sz w:val="24"/>
          </w:rPr>
          <w:t>https://www-x.antd.nist.gov/usgv6/index.html</w:t>
        </w:r>
      </w:hyperlink>
    </w:p>
    <w:p w:rsidR="00380037" w:rsidRDefault="00380037" w:rsidP="004E397E">
      <w:pPr>
        <w:rPr>
          <w:sz w:val="24"/>
        </w:rPr>
      </w:pPr>
    </w:p>
    <w:p w:rsidR="004E397E" w:rsidRDefault="00F17D7B" w:rsidP="004E397E">
      <w:pPr>
        <w:rPr>
          <w:sz w:val="24"/>
        </w:rPr>
      </w:pPr>
      <w:r w:rsidRPr="00F17D7B">
        <w:rPr>
          <w:sz w:val="24"/>
        </w:rPr>
        <w:t>Office of Management and Budget</w:t>
      </w:r>
      <w:r>
        <w:rPr>
          <w:sz w:val="24"/>
        </w:rPr>
        <w:t xml:space="preserve"> (</w:t>
      </w:r>
      <w:r w:rsidR="004E397E">
        <w:rPr>
          <w:sz w:val="24"/>
        </w:rPr>
        <w:t>OMB</w:t>
      </w:r>
      <w:r>
        <w:rPr>
          <w:sz w:val="24"/>
        </w:rPr>
        <w:t>)</w:t>
      </w:r>
      <w:r w:rsidR="004E397E">
        <w:rPr>
          <w:sz w:val="24"/>
        </w:rPr>
        <w:t xml:space="preserve"> Memo M-05-22 </w:t>
      </w:r>
      <w:r w:rsidR="00E354FB" w:rsidRPr="00E354FB">
        <w:rPr>
          <w:sz w:val="24"/>
          <w:u w:val="single"/>
        </w:rPr>
        <w:t>Transition Planning for Internet Protocol Version 6</w:t>
      </w:r>
      <w:r w:rsidR="00E354FB">
        <w:rPr>
          <w:sz w:val="24"/>
        </w:rPr>
        <w:t xml:space="preserve"> </w:t>
      </w:r>
      <w:r w:rsidR="004E397E">
        <w:rPr>
          <w:sz w:val="24"/>
        </w:rPr>
        <w:t>(</w:t>
      </w:r>
      <w:r w:rsidR="00E354FB">
        <w:rPr>
          <w:sz w:val="24"/>
        </w:rPr>
        <w:t>published August 2, 2005</w:t>
      </w:r>
      <w:r w:rsidR="004E397E">
        <w:rPr>
          <w:sz w:val="24"/>
        </w:rPr>
        <w:t>):</w:t>
      </w:r>
      <w:r w:rsidR="00DB6C11">
        <w:rPr>
          <w:sz w:val="24"/>
        </w:rPr>
        <w:t xml:space="preserve"> </w:t>
      </w:r>
      <w:r w:rsidR="004E397E">
        <w:rPr>
          <w:sz w:val="24"/>
        </w:rPr>
        <w:t xml:space="preserve"> </w:t>
      </w:r>
      <w:r w:rsidR="00E354FB">
        <w:rPr>
          <w:sz w:val="24"/>
        </w:rPr>
        <w:t xml:space="preserve">(IPv6) </w:t>
      </w:r>
      <w:hyperlink r:id="rId11" w:history="1">
        <w:r w:rsidR="004E397E">
          <w:rPr>
            <w:rStyle w:val="Hyperlink"/>
            <w:sz w:val="24"/>
          </w:rPr>
          <w:t>https://www.whitehouse.gov/sites/default/files/omb/assets/omb/memoranda/fy2005/m05-22.pdf</w:t>
        </w:r>
      </w:hyperlink>
    </w:p>
    <w:p w:rsidR="00380037" w:rsidRDefault="00380037" w:rsidP="004E397E">
      <w:pPr>
        <w:rPr>
          <w:sz w:val="24"/>
        </w:rPr>
      </w:pPr>
    </w:p>
    <w:p w:rsidR="004E397E" w:rsidRDefault="004E397E" w:rsidP="004E397E">
      <w:pPr>
        <w:rPr>
          <w:sz w:val="24"/>
        </w:rPr>
      </w:pPr>
      <w:r>
        <w:rPr>
          <w:sz w:val="24"/>
        </w:rPr>
        <w:t xml:space="preserve">OMB </w:t>
      </w:r>
      <w:r w:rsidR="00E354FB">
        <w:rPr>
          <w:sz w:val="24"/>
          <w:u w:val="single"/>
        </w:rPr>
        <w:t>Transition to IP</w:t>
      </w:r>
      <w:r w:rsidRPr="00E354FB">
        <w:rPr>
          <w:sz w:val="24"/>
          <w:u w:val="single"/>
        </w:rPr>
        <w:t>v6</w:t>
      </w:r>
      <w:r>
        <w:rPr>
          <w:sz w:val="24"/>
        </w:rPr>
        <w:t xml:space="preserve"> (published </w:t>
      </w:r>
      <w:r w:rsidR="00E354FB">
        <w:rPr>
          <w:sz w:val="24"/>
        </w:rPr>
        <w:t xml:space="preserve">September 28, </w:t>
      </w:r>
      <w:r>
        <w:rPr>
          <w:sz w:val="24"/>
        </w:rPr>
        <w:t xml:space="preserve">2010): </w:t>
      </w:r>
      <w:r w:rsidR="00DB6C11">
        <w:rPr>
          <w:sz w:val="24"/>
        </w:rPr>
        <w:t xml:space="preserve">  </w:t>
      </w:r>
      <w:hyperlink r:id="rId12" w:history="1">
        <w:r>
          <w:rPr>
            <w:rStyle w:val="Hyperlink"/>
            <w:sz w:val="24"/>
          </w:rPr>
          <w:t>https://www.whitehouse.gov/sites/default/files/omb/assets/egov_docs/transition-to-ipv6.pdf</w:t>
        </w:r>
      </w:hyperlink>
    </w:p>
    <w:p w:rsidR="004E397E" w:rsidRDefault="004E397E" w:rsidP="004E397E">
      <w:pPr>
        <w:pStyle w:val="ListParagraph"/>
        <w:ind w:left="360"/>
        <w:rPr>
          <w:b/>
          <w:color w:val="000000" w:themeColor="text1"/>
          <w:sz w:val="24"/>
        </w:rPr>
      </w:pPr>
    </w:p>
    <w:p w:rsidR="004E397E" w:rsidRPr="004E397E" w:rsidRDefault="004E397E" w:rsidP="004E397E">
      <w:pPr>
        <w:pStyle w:val="ListParagraph"/>
        <w:ind w:left="360"/>
        <w:rPr>
          <w:color w:val="000000" w:themeColor="text1"/>
          <w:sz w:val="24"/>
        </w:rPr>
      </w:pPr>
    </w:p>
    <w:p w:rsidR="00256B09" w:rsidRPr="004E397E" w:rsidRDefault="004E397E" w:rsidP="004E397E">
      <w:pPr>
        <w:pStyle w:val="ListParagraph"/>
        <w:numPr>
          <w:ilvl w:val="0"/>
          <w:numId w:val="3"/>
        </w:numPr>
        <w:rPr>
          <w:rStyle w:val="Strong"/>
          <w:sz w:val="24"/>
        </w:rPr>
      </w:pPr>
      <w:r>
        <w:rPr>
          <w:rStyle w:val="Strong"/>
          <w:sz w:val="24"/>
        </w:rPr>
        <w:t xml:space="preserve"> </w:t>
      </w:r>
      <w:r w:rsidR="00256B09" w:rsidRPr="004E397E">
        <w:rPr>
          <w:rStyle w:val="Strong"/>
          <w:sz w:val="24"/>
        </w:rPr>
        <w:t>BACKGROUND</w:t>
      </w:r>
    </w:p>
    <w:p w:rsidR="00F84644" w:rsidRPr="009A46C0" w:rsidRDefault="00F84644" w:rsidP="001A5CF2">
      <w:pPr>
        <w:autoSpaceDE w:val="0"/>
        <w:autoSpaceDN w:val="0"/>
        <w:adjustRightInd w:val="0"/>
        <w:rPr>
          <w:color w:val="auto"/>
          <w:sz w:val="24"/>
        </w:rPr>
      </w:pPr>
    </w:p>
    <w:p w:rsidR="00007159" w:rsidRDefault="00007159" w:rsidP="00007159">
      <w:pPr>
        <w:rPr>
          <w:sz w:val="24"/>
        </w:rPr>
      </w:pPr>
      <w:r>
        <w:rPr>
          <w:sz w:val="24"/>
        </w:rPr>
        <w:t xml:space="preserve">In 2009, the </w:t>
      </w:r>
      <w:r w:rsidR="00E439B9">
        <w:rPr>
          <w:sz w:val="24"/>
        </w:rPr>
        <w:t>FAR</w:t>
      </w:r>
      <w:r>
        <w:rPr>
          <w:sz w:val="24"/>
        </w:rPr>
        <w:t xml:space="preserve"> was updated with </w:t>
      </w:r>
      <w:r w:rsidR="00E354FB">
        <w:rPr>
          <w:sz w:val="24"/>
        </w:rPr>
        <w:t xml:space="preserve">Subpart </w:t>
      </w:r>
      <w:r>
        <w:rPr>
          <w:sz w:val="24"/>
        </w:rPr>
        <w:t>11.002(g) which states that ‘unless the agency Chief Information Officer waives the requirement, when acquiring information technology using Internet Protocol [IP], the requirements documents must include reference to the appropriate technical capabilities defined in the USGv6 Profile (NI</w:t>
      </w:r>
      <w:r w:rsidR="00E439B9">
        <w:rPr>
          <w:sz w:val="24"/>
        </w:rPr>
        <w:t>ST Special Publication 500-267)’</w:t>
      </w:r>
      <w:r>
        <w:rPr>
          <w:sz w:val="24"/>
        </w:rPr>
        <w:t xml:space="preserve">.  </w:t>
      </w:r>
      <w:r>
        <w:rPr>
          <w:sz w:val="24"/>
        </w:rPr>
        <w:lastRenderedPageBreak/>
        <w:t>Department polic</w:t>
      </w:r>
      <w:r w:rsidR="00E354FB">
        <w:rPr>
          <w:sz w:val="24"/>
        </w:rPr>
        <w:t xml:space="preserve">y is also aligned with </w:t>
      </w:r>
      <w:r w:rsidR="00DB6C11">
        <w:rPr>
          <w:sz w:val="24"/>
        </w:rPr>
        <w:t>t</w:t>
      </w:r>
      <w:r w:rsidR="00F17D7B" w:rsidRPr="00F17D7B">
        <w:rPr>
          <w:sz w:val="24"/>
        </w:rPr>
        <w:t>he Office of Management and Budget</w:t>
      </w:r>
      <w:r w:rsidR="00F17D7B">
        <w:rPr>
          <w:sz w:val="24"/>
        </w:rPr>
        <w:t xml:space="preserve"> (</w:t>
      </w:r>
      <w:r w:rsidR="00E354FB">
        <w:rPr>
          <w:sz w:val="24"/>
        </w:rPr>
        <w:t>OMB</w:t>
      </w:r>
      <w:r w:rsidR="00F17D7B">
        <w:rPr>
          <w:sz w:val="24"/>
        </w:rPr>
        <w:t>)</w:t>
      </w:r>
      <w:r w:rsidR="00E354FB">
        <w:rPr>
          <w:sz w:val="24"/>
        </w:rPr>
        <w:t xml:space="preserve"> memorand</w:t>
      </w:r>
      <w:r w:rsidR="00DB6C11">
        <w:rPr>
          <w:sz w:val="24"/>
        </w:rPr>
        <w:t>a</w:t>
      </w:r>
      <w:r>
        <w:rPr>
          <w:sz w:val="24"/>
        </w:rPr>
        <w:t xml:space="preserve"> published in 2005 and 2010, detailing the Federal government’s commitment to operational use IPv6. </w:t>
      </w:r>
    </w:p>
    <w:p w:rsidR="002515DA" w:rsidRPr="004E397E" w:rsidRDefault="00007159" w:rsidP="004E397E">
      <w:pPr>
        <w:rPr>
          <w:sz w:val="24"/>
        </w:rPr>
      </w:pPr>
      <w:r>
        <w:rPr>
          <w:sz w:val="24"/>
        </w:rPr>
        <w:tab/>
      </w:r>
    </w:p>
    <w:p w:rsidR="008812A4" w:rsidRPr="009A46C0" w:rsidRDefault="004E397E" w:rsidP="00932BA1">
      <w:pPr>
        <w:rPr>
          <w:b/>
          <w:sz w:val="24"/>
        </w:rPr>
      </w:pPr>
      <w:r>
        <w:rPr>
          <w:b/>
          <w:sz w:val="24"/>
        </w:rPr>
        <w:t>4</w:t>
      </w:r>
      <w:r w:rsidR="00932BA1" w:rsidRPr="009A46C0">
        <w:rPr>
          <w:b/>
          <w:sz w:val="24"/>
        </w:rPr>
        <w:t xml:space="preserve">.  </w:t>
      </w:r>
      <w:r w:rsidR="008812A4" w:rsidRPr="009A46C0">
        <w:rPr>
          <w:b/>
          <w:sz w:val="24"/>
        </w:rPr>
        <w:t>ACTION</w:t>
      </w:r>
      <w:r w:rsidR="00282F0D" w:rsidRPr="009A46C0">
        <w:rPr>
          <w:b/>
          <w:sz w:val="24"/>
        </w:rPr>
        <w:t>S</w:t>
      </w:r>
      <w:r w:rsidR="008812A4" w:rsidRPr="009A46C0">
        <w:rPr>
          <w:b/>
          <w:sz w:val="24"/>
        </w:rPr>
        <w:t xml:space="preserve"> </w:t>
      </w:r>
    </w:p>
    <w:p w:rsidR="00F84644" w:rsidRPr="009A46C0" w:rsidRDefault="00F84644" w:rsidP="00256B09">
      <w:pPr>
        <w:pStyle w:val="ListParagraph"/>
        <w:tabs>
          <w:tab w:val="left" w:pos="360"/>
        </w:tabs>
        <w:ind w:left="0"/>
        <w:rPr>
          <w:sz w:val="24"/>
        </w:rPr>
      </w:pPr>
    </w:p>
    <w:p w:rsidR="009C6A88" w:rsidRDefault="004E397E" w:rsidP="004E397E">
      <w:pPr>
        <w:rPr>
          <w:sz w:val="24"/>
        </w:rPr>
      </w:pPr>
      <w:r>
        <w:rPr>
          <w:sz w:val="24"/>
        </w:rPr>
        <w:t>USDA is reaffirming alignment and commitment to policies set forth by OMB</w:t>
      </w:r>
      <w:r w:rsidR="009C6A88">
        <w:rPr>
          <w:sz w:val="24"/>
        </w:rPr>
        <w:t>, and supported by the USDA Chief Information Officer (CIO),</w:t>
      </w:r>
      <w:r>
        <w:rPr>
          <w:sz w:val="24"/>
        </w:rPr>
        <w:t xml:space="preserve"> and is providing </w:t>
      </w:r>
      <w:r w:rsidR="009C6A88">
        <w:rPr>
          <w:sz w:val="24"/>
        </w:rPr>
        <w:t>recommended c</w:t>
      </w:r>
      <w:r w:rsidR="00DB6C11">
        <w:rPr>
          <w:sz w:val="24"/>
        </w:rPr>
        <w:t>ompliance</w:t>
      </w:r>
      <w:r w:rsidR="009C6A88">
        <w:rPr>
          <w:sz w:val="24"/>
        </w:rPr>
        <w:t xml:space="preserve"> language</w:t>
      </w:r>
      <w:r>
        <w:rPr>
          <w:sz w:val="24"/>
        </w:rPr>
        <w:t xml:space="preserve"> </w:t>
      </w:r>
      <w:r w:rsidR="00276973">
        <w:rPr>
          <w:sz w:val="24"/>
        </w:rPr>
        <w:t>to</w:t>
      </w:r>
      <w:r>
        <w:rPr>
          <w:sz w:val="24"/>
        </w:rPr>
        <w:t xml:space="preserve"> </w:t>
      </w:r>
      <w:r w:rsidR="00EB3162">
        <w:rPr>
          <w:sz w:val="24"/>
        </w:rPr>
        <w:t xml:space="preserve">the </w:t>
      </w:r>
      <w:r w:rsidR="00DB6C11">
        <w:rPr>
          <w:sz w:val="24"/>
        </w:rPr>
        <w:t>requirements office</w:t>
      </w:r>
      <w:r w:rsidR="00EB3162">
        <w:rPr>
          <w:sz w:val="24"/>
        </w:rPr>
        <w:t xml:space="preserve"> </w:t>
      </w:r>
      <w:r w:rsidR="009C6A88">
        <w:rPr>
          <w:sz w:val="24"/>
        </w:rPr>
        <w:t xml:space="preserve">to assist the CIO </w:t>
      </w:r>
      <w:r>
        <w:rPr>
          <w:sz w:val="24"/>
        </w:rPr>
        <w:t xml:space="preserve">in meeting this requirement. </w:t>
      </w:r>
      <w:r w:rsidR="009C6A88">
        <w:rPr>
          <w:sz w:val="24"/>
        </w:rPr>
        <w:t xml:space="preserve"> Therefore, it is recommended that </w:t>
      </w:r>
      <w:r w:rsidR="00DB6C11">
        <w:rPr>
          <w:sz w:val="24"/>
        </w:rPr>
        <w:t>the requirements office</w:t>
      </w:r>
      <w:r w:rsidR="009C6A88">
        <w:rPr>
          <w:sz w:val="24"/>
        </w:rPr>
        <w:t xml:space="preserve"> </w:t>
      </w:r>
      <w:r>
        <w:rPr>
          <w:sz w:val="24"/>
        </w:rPr>
        <w:t xml:space="preserve">insert the following </w:t>
      </w:r>
      <w:r w:rsidR="009B1562">
        <w:rPr>
          <w:sz w:val="24"/>
        </w:rPr>
        <w:t>compliance language</w:t>
      </w:r>
      <w:r w:rsidR="00EB3162">
        <w:rPr>
          <w:sz w:val="24"/>
        </w:rPr>
        <w:t xml:space="preserve">, or its equivalent, tailored appropriately, </w:t>
      </w:r>
      <w:r w:rsidR="00DB6C11">
        <w:rPr>
          <w:sz w:val="24"/>
        </w:rPr>
        <w:t xml:space="preserve">in the </w:t>
      </w:r>
      <w:r>
        <w:rPr>
          <w:sz w:val="24"/>
        </w:rPr>
        <w:t>requirement</w:t>
      </w:r>
      <w:r w:rsidR="00276973">
        <w:rPr>
          <w:sz w:val="24"/>
        </w:rPr>
        <w:t>s</w:t>
      </w:r>
      <w:r>
        <w:rPr>
          <w:sz w:val="24"/>
        </w:rPr>
        <w:t xml:space="preserve"> documents (S</w:t>
      </w:r>
      <w:r w:rsidR="009C6A88">
        <w:rPr>
          <w:sz w:val="24"/>
        </w:rPr>
        <w:t xml:space="preserve">tatements of </w:t>
      </w:r>
      <w:r>
        <w:rPr>
          <w:sz w:val="24"/>
        </w:rPr>
        <w:t>W</w:t>
      </w:r>
      <w:r w:rsidR="00CB2B9E">
        <w:rPr>
          <w:sz w:val="24"/>
        </w:rPr>
        <w:t>ork</w:t>
      </w:r>
      <w:r>
        <w:rPr>
          <w:sz w:val="24"/>
        </w:rPr>
        <w:t>/P</w:t>
      </w:r>
      <w:r w:rsidR="009C6A88">
        <w:rPr>
          <w:sz w:val="24"/>
        </w:rPr>
        <w:t xml:space="preserve">erformance </w:t>
      </w:r>
      <w:r>
        <w:rPr>
          <w:sz w:val="24"/>
        </w:rPr>
        <w:t>W</w:t>
      </w:r>
      <w:r w:rsidR="009C6A88">
        <w:rPr>
          <w:sz w:val="24"/>
        </w:rPr>
        <w:t xml:space="preserve">ork </w:t>
      </w:r>
      <w:r>
        <w:rPr>
          <w:sz w:val="24"/>
        </w:rPr>
        <w:t>S</w:t>
      </w:r>
      <w:r w:rsidR="009C6A88">
        <w:rPr>
          <w:sz w:val="24"/>
        </w:rPr>
        <w:t>tatements</w:t>
      </w:r>
      <w:r>
        <w:rPr>
          <w:sz w:val="24"/>
        </w:rPr>
        <w:t xml:space="preserve">) for </w:t>
      </w:r>
      <w:r w:rsidR="00DB6C11">
        <w:rPr>
          <w:sz w:val="24"/>
        </w:rPr>
        <w:t xml:space="preserve">all new </w:t>
      </w:r>
      <w:r>
        <w:rPr>
          <w:sz w:val="24"/>
        </w:rPr>
        <w:t xml:space="preserve">information technology acquisitions that use IP </w:t>
      </w:r>
      <w:r w:rsidR="00EB3162">
        <w:rPr>
          <w:sz w:val="24"/>
        </w:rPr>
        <w:t xml:space="preserve">technology unless the CIO waives the requirement.  </w:t>
      </w:r>
      <w:r w:rsidR="00EF0520">
        <w:rPr>
          <w:sz w:val="24"/>
        </w:rPr>
        <w:t>Any exceptions must be approved by the CIO in writing in advance of the acquisition and accompany the requirements document</w:t>
      </w:r>
      <w:r w:rsidR="00276973">
        <w:rPr>
          <w:sz w:val="24"/>
        </w:rPr>
        <w:t>s</w:t>
      </w:r>
      <w:r w:rsidR="00EF0520">
        <w:rPr>
          <w:sz w:val="24"/>
        </w:rPr>
        <w:t xml:space="preserve">.  </w:t>
      </w:r>
      <w:r w:rsidR="00EF0520" w:rsidRPr="00EF0520">
        <w:rPr>
          <w:sz w:val="24"/>
        </w:rPr>
        <w:t xml:space="preserve">Effective immediately </w:t>
      </w:r>
      <w:r w:rsidR="00EF0520">
        <w:rPr>
          <w:sz w:val="24"/>
        </w:rPr>
        <w:t>the requirements office</w:t>
      </w:r>
      <w:r w:rsidR="00EF0520" w:rsidRPr="00EF0520">
        <w:rPr>
          <w:sz w:val="24"/>
        </w:rPr>
        <w:t xml:space="preserve"> must ensure that the compliance language</w:t>
      </w:r>
      <w:r w:rsidR="00276973">
        <w:rPr>
          <w:sz w:val="24"/>
        </w:rPr>
        <w:t xml:space="preserve"> below</w:t>
      </w:r>
      <w:r w:rsidR="00EF0520" w:rsidRPr="00EF0520">
        <w:rPr>
          <w:sz w:val="24"/>
        </w:rPr>
        <w:t xml:space="preserve"> is incorporated in the requirements documents for all new IT acquisitions using IP technology be IPv6 compliant.</w:t>
      </w:r>
    </w:p>
    <w:p w:rsidR="009C6A88" w:rsidRPr="004E397E" w:rsidRDefault="009C6A88" w:rsidP="004E397E">
      <w:pPr>
        <w:rPr>
          <w:sz w:val="24"/>
        </w:rPr>
      </w:pPr>
    </w:p>
    <w:p w:rsidR="00007159" w:rsidRDefault="00007159" w:rsidP="00007159">
      <w:pPr>
        <w:rPr>
          <w:sz w:val="24"/>
        </w:rPr>
      </w:pPr>
    </w:p>
    <w:p w:rsidR="00B1743F" w:rsidRDefault="00B1743F" w:rsidP="00B1743F">
      <w:pPr>
        <w:ind w:firstLine="720"/>
        <w:jc w:val="center"/>
        <w:rPr>
          <w:b/>
          <w:sz w:val="24"/>
        </w:rPr>
      </w:pPr>
      <w:r>
        <w:rPr>
          <w:b/>
          <w:sz w:val="24"/>
        </w:rPr>
        <w:t>Compliance with Internet Protocol version 6 (</w:t>
      </w:r>
      <w:r w:rsidRPr="004E397E">
        <w:rPr>
          <w:b/>
          <w:sz w:val="24"/>
        </w:rPr>
        <w:t>IPv6</w:t>
      </w:r>
      <w:r>
        <w:rPr>
          <w:b/>
          <w:sz w:val="24"/>
        </w:rPr>
        <w:t xml:space="preserve">) in Acquiring Information Technology </w:t>
      </w:r>
    </w:p>
    <w:p w:rsidR="00B1743F" w:rsidRDefault="00B1743F" w:rsidP="00B1743F">
      <w:pPr>
        <w:rPr>
          <w:sz w:val="24"/>
        </w:rPr>
      </w:pPr>
    </w:p>
    <w:p w:rsidR="00B1743F" w:rsidRDefault="00B1743F" w:rsidP="00B1743F">
      <w:pPr>
        <w:rPr>
          <w:sz w:val="24"/>
        </w:rPr>
      </w:pPr>
      <w:r>
        <w:rPr>
          <w:sz w:val="24"/>
        </w:rPr>
        <w:t xml:space="preserve">(a) Any system, hardware, software, firmware or networked component (voice, video or data) developed, procured or acquired in support or performance of this contract shall be capable of transmitting, receiving, processing, forwarding and storing digital information across system boundaries utilizing system packets that are formatted in accordance with commercial standards of Internet Protocol (IP) version 6 (IPv6) as set forth in the USGv6 Profile (NIST Special Publication 500-267) and corresponding declarations of conformance defined in the USGv6 Test Program.  In addition, this system shall maintain interoperability with IPv4 systems and provide at least the same level of performance and reliability capabilities of IPv4 products: </w:t>
      </w:r>
    </w:p>
    <w:p w:rsidR="00B1743F" w:rsidRDefault="00B1743F" w:rsidP="00B1743F">
      <w:pPr>
        <w:rPr>
          <w:sz w:val="24"/>
        </w:rPr>
      </w:pPr>
      <w:r>
        <w:rPr>
          <w:sz w:val="24"/>
        </w:rPr>
        <w:t>(b)Specifically, any new IP product or system developed, acquired, or produced must:</w:t>
      </w:r>
    </w:p>
    <w:p w:rsidR="00B1743F" w:rsidRDefault="00B1743F" w:rsidP="00B1743F">
      <w:pPr>
        <w:ind w:firstLine="720"/>
        <w:rPr>
          <w:sz w:val="24"/>
        </w:rPr>
      </w:pPr>
      <w:r>
        <w:rPr>
          <w:sz w:val="24"/>
        </w:rPr>
        <w:t>(1) Interoperate with both IPv6 and IPv4 systems and products, and</w:t>
      </w:r>
    </w:p>
    <w:p w:rsidR="00B1743F" w:rsidRDefault="00B1743F" w:rsidP="00500E55">
      <w:pPr>
        <w:ind w:left="720"/>
        <w:rPr>
          <w:sz w:val="24"/>
        </w:rPr>
      </w:pPr>
      <w:r>
        <w:rPr>
          <w:sz w:val="24"/>
        </w:rPr>
        <w:t xml:space="preserve">(2) Have available contractor/vendor IPv6 technical support for development and implementation and fielded product management. </w:t>
      </w:r>
    </w:p>
    <w:p w:rsidR="00B1743F" w:rsidRDefault="00B1743F" w:rsidP="00B1743F">
      <w:pPr>
        <w:rPr>
          <w:sz w:val="24"/>
        </w:rPr>
      </w:pPr>
      <w:r>
        <w:rPr>
          <w:sz w:val="24"/>
        </w:rPr>
        <w:t>(c) As IPv6 evolves, the Contractor commits to upgrading or providing an appropriate migration path for each item developed, delivered or utilized at no additional cost to the Government.</w:t>
      </w:r>
    </w:p>
    <w:p w:rsidR="00B1743F" w:rsidRDefault="00B1743F" w:rsidP="00B1743F">
      <w:pPr>
        <w:rPr>
          <w:sz w:val="24"/>
        </w:rPr>
      </w:pPr>
      <w:r>
        <w:rPr>
          <w:sz w:val="24"/>
        </w:rPr>
        <w:t>(d) The Contractor shall provide technical support for both IPv4 and IPv6.</w:t>
      </w:r>
    </w:p>
    <w:p w:rsidR="00B1743F" w:rsidRDefault="00B1743F" w:rsidP="00B1743F">
      <w:pPr>
        <w:rPr>
          <w:sz w:val="24"/>
        </w:rPr>
      </w:pPr>
      <w:r>
        <w:rPr>
          <w:sz w:val="24"/>
        </w:rPr>
        <w:t xml:space="preserve">(e) Any system or software must be able to operate on networks supporting IPv4, IPv6 or one that supports both. </w:t>
      </w:r>
    </w:p>
    <w:p w:rsidR="00B1743F" w:rsidRDefault="00B1743F" w:rsidP="00B1743F">
      <w:pPr>
        <w:rPr>
          <w:sz w:val="24"/>
        </w:rPr>
      </w:pPr>
      <w:r>
        <w:rPr>
          <w:sz w:val="24"/>
        </w:rPr>
        <w:lastRenderedPageBreak/>
        <w:t xml:space="preserve">(f) Any product whose non-compliance is discovered and made known to the Contractor within one year after acceptance shall be upgraded, modified or replaced to bring it into compliance at no additional cost to the Government. </w:t>
      </w:r>
    </w:p>
    <w:p w:rsidR="00007159" w:rsidRDefault="00007159" w:rsidP="004E397E">
      <w:pPr>
        <w:rPr>
          <w:sz w:val="24"/>
        </w:rPr>
      </w:pPr>
    </w:p>
    <w:p w:rsidR="009C6A88" w:rsidRDefault="009C6A88" w:rsidP="009C6A88">
      <w:pPr>
        <w:jc w:val="center"/>
        <w:rPr>
          <w:sz w:val="24"/>
        </w:rPr>
      </w:pPr>
      <w:r>
        <w:rPr>
          <w:sz w:val="24"/>
        </w:rPr>
        <w:t>[END]</w:t>
      </w:r>
    </w:p>
    <w:p w:rsidR="00007159" w:rsidRDefault="00007159" w:rsidP="00007159">
      <w:pPr>
        <w:rPr>
          <w:sz w:val="24"/>
        </w:rPr>
      </w:pPr>
    </w:p>
    <w:p w:rsidR="009C5EDB" w:rsidRDefault="009C5EDB" w:rsidP="00733E8A">
      <w:pPr>
        <w:rPr>
          <w:rFonts w:eastAsiaTheme="minorEastAsia"/>
          <w:szCs w:val="22"/>
        </w:rPr>
      </w:pPr>
      <w:r>
        <w:rPr>
          <w:rFonts w:eastAsiaTheme="minorEastAsia"/>
          <w:szCs w:val="22"/>
        </w:rPr>
        <w:t xml:space="preserve">________________________________________________________________________________________  </w:t>
      </w:r>
    </w:p>
    <w:p w:rsidR="009C5EDB" w:rsidRDefault="009C5EDB" w:rsidP="00733E8A">
      <w:pPr>
        <w:rPr>
          <w:rFonts w:eastAsiaTheme="minorEastAsia"/>
          <w:szCs w:val="22"/>
        </w:rPr>
      </w:pPr>
    </w:p>
    <w:p w:rsidR="00733E8A" w:rsidRPr="009F5A0E" w:rsidRDefault="0086504D" w:rsidP="00733E8A">
      <w:pPr>
        <w:rPr>
          <w:rFonts w:eastAsiaTheme="minorEastAsia"/>
          <w:szCs w:val="22"/>
        </w:rPr>
      </w:pPr>
      <w:r w:rsidRPr="009F5A0E">
        <w:rPr>
          <w:rFonts w:eastAsiaTheme="minorEastAsia"/>
          <w:szCs w:val="22"/>
        </w:rPr>
        <w:t xml:space="preserve">Procurement Advisories are issued by the Procurement Policy Division of the Office of Procurement and Property Management, Departmental Management, USDA, and posted </w:t>
      </w:r>
      <w:r w:rsidR="00733E8A">
        <w:rPr>
          <w:rFonts w:eastAsiaTheme="minorEastAsia"/>
          <w:szCs w:val="22"/>
        </w:rPr>
        <w:t>on</w:t>
      </w:r>
      <w:r w:rsidR="00701C85">
        <w:rPr>
          <w:rFonts w:eastAsiaTheme="minorEastAsia"/>
          <w:szCs w:val="22"/>
        </w:rPr>
        <w:t>line</w:t>
      </w:r>
      <w:r w:rsidR="00733E8A">
        <w:rPr>
          <w:rFonts w:eastAsiaTheme="minorEastAsia"/>
          <w:szCs w:val="22"/>
        </w:rPr>
        <w:t xml:space="preserve"> </w:t>
      </w:r>
      <w:r w:rsidR="00B35EDF">
        <w:rPr>
          <w:rFonts w:eastAsiaTheme="minorEastAsia"/>
          <w:szCs w:val="22"/>
        </w:rPr>
        <w:t xml:space="preserve">at </w:t>
      </w:r>
      <w:hyperlink r:id="rId13" w:history="1">
        <w:r w:rsidRPr="009F5A0E">
          <w:rPr>
            <w:rFonts w:eastAsiaTheme="minorEastAsia"/>
            <w:color w:val="0000FF"/>
            <w:szCs w:val="22"/>
            <w:u w:val="single"/>
          </w:rPr>
          <w:t>http://www.dm.usda.gov/procurement/policy/advisories.html</w:t>
        </w:r>
      </w:hyperlink>
      <w:r w:rsidRPr="009F5A0E">
        <w:rPr>
          <w:rFonts w:eastAsiaTheme="minorEastAsia"/>
          <w:szCs w:val="22"/>
        </w:rPr>
        <w:t>.</w:t>
      </w:r>
      <w:r w:rsidR="00DF4A00">
        <w:rPr>
          <w:rFonts w:eastAsiaTheme="minorEastAsia"/>
          <w:szCs w:val="22"/>
        </w:rPr>
        <w:t xml:space="preserve"> </w:t>
      </w:r>
      <w:r w:rsidR="00733E8A" w:rsidRPr="00733E8A">
        <w:rPr>
          <w:rFonts w:eastAsiaTheme="minorEastAsia"/>
          <w:szCs w:val="22"/>
        </w:rPr>
        <w:t xml:space="preserve"> </w:t>
      </w:r>
      <w:r w:rsidR="00733E8A" w:rsidRPr="009F5A0E">
        <w:rPr>
          <w:rFonts w:eastAsiaTheme="minorEastAsia"/>
          <w:szCs w:val="22"/>
        </w:rPr>
        <w:t xml:space="preserve">If you have questions or comments regarding this advisory </w:t>
      </w:r>
      <w:r w:rsidR="00733E8A" w:rsidRPr="007076FE">
        <w:rPr>
          <w:rFonts w:eastAsiaTheme="minorEastAsia"/>
          <w:color w:val="auto"/>
          <w:szCs w:val="22"/>
        </w:rPr>
        <w:t xml:space="preserve">please </w:t>
      </w:r>
      <w:r w:rsidR="00701C85">
        <w:rPr>
          <w:rFonts w:eastAsiaTheme="minorEastAsia"/>
          <w:color w:val="auto"/>
          <w:szCs w:val="22"/>
        </w:rPr>
        <w:t xml:space="preserve">send an </w:t>
      </w:r>
      <w:r w:rsidR="00733E8A" w:rsidRPr="007076FE">
        <w:rPr>
          <w:rFonts w:eastAsiaTheme="minorEastAsia"/>
          <w:color w:val="auto"/>
          <w:szCs w:val="22"/>
        </w:rPr>
        <w:t xml:space="preserve">email </w:t>
      </w:r>
      <w:r w:rsidR="00DF4A00">
        <w:rPr>
          <w:rFonts w:eastAsiaTheme="minorEastAsia"/>
          <w:color w:val="auto"/>
          <w:szCs w:val="22"/>
        </w:rPr>
        <w:t xml:space="preserve">message to </w:t>
      </w:r>
      <w:r w:rsidR="000474C9" w:rsidRPr="00DF4A00">
        <w:rPr>
          <w:rFonts w:eastAsiaTheme="minorEastAsia"/>
          <w:color w:val="215868" w:themeColor="accent5" w:themeShade="80"/>
          <w:szCs w:val="22"/>
          <w:u w:val="single"/>
        </w:rPr>
        <w:t>procurement.policy@dm.usda.g</w:t>
      </w:r>
      <w:r w:rsidR="00854526" w:rsidRPr="00DF4A00">
        <w:rPr>
          <w:rFonts w:eastAsiaTheme="minorEastAsia"/>
          <w:color w:val="215868" w:themeColor="accent5" w:themeShade="80"/>
          <w:szCs w:val="22"/>
          <w:u w:val="single"/>
        </w:rPr>
        <w:t>ov</w:t>
      </w:r>
      <w:r w:rsidR="000474C9" w:rsidRPr="00DF4A00">
        <w:rPr>
          <w:rFonts w:eastAsiaTheme="minorEastAsia"/>
          <w:color w:val="215868" w:themeColor="accent5" w:themeShade="80"/>
          <w:szCs w:val="22"/>
        </w:rPr>
        <w:t>.</w:t>
      </w:r>
      <w:r w:rsidR="00733E8A" w:rsidRPr="00DF4A00">
        <w:rPr>
          <w:rFonts w:eastAsiaTheme="minorEastAsia"/>
          <w:color w:val="215868" w:themeColor="accent5" w:themeShade="80"/>
          <w:szCs w:val="22"/>
        </w:rPr>
        <w:t xml:space="preserve"> </w:t>
      </w:r>
    </w:p>
    <w:p w:rsidR="0086504D" w:rsidRPr="009F5A0E" w:rsidRDefault="0086504D" w:rsidP="0086504D">
      <w:pPr>
        <w:rPr>
          <w:rFonts w:eastAsiaTheme="minorEastAsia"/>
          <w:szCs w:val="22"/>
        </w:rPr>
      </w:pPr>
    </w:p>
    <w:sectPr w:rsidR="0086504D" w:rsidRPr="009F5A0E" w:rsidSect="00DF4A00">
      <w:pgSz w:w="12240" w:h="15840"/>
      <w:pgMar w:top="1008" w:right="1008" w:bottom="864" w:left="1008" w:header="720"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235" w:rsidRDefault="00C01235">
      <w:r>
        <w:separator/>
      </w:r>
    </w:p>
  </w:endnote>
  <w:endnote w:type="continuationSeparator" w:id="0">
    <w:p w:rsidR="00C01235" w:rsidRDefault="00C01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235" w:rsidRDefault="00C01235">
      <w:r>
        <w:separator/>
      </w:r>
    </w:p>
  </w:footnote>
  <w:footnote w:type="continuationSeparator" w:id="0">
    <w:p w:rsidR="00C01235" w:rsidRDefault="00C012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D533D"/>
    <w:multiLevelType w:val="hybridMultilevel"/>
    <w:tmpl w:val="DF14C6F2"/>
    <w:lvl w:ilvl="0" w:tplc="8C3435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C130A"/>
    <w:multiLevelType w:val="multilevel"/>
    <w:tmpl w:val="01461E5E"/>
    <w:lvl w:ilvl="0">
      <w:start w:val="1"/>
      <w:numFmt w:val="lowerLetter"/>
      <w:lvlText w:val="%1."/>
      <w:lvlJc w:val="left"/>
      <w:pPr>
        <w:ind w:left="108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2" w15:restartNumberingAfterBreak="0">
    <w:nsid w:val="0A3D67CE"/>
    <w:multiLevelType w:val="hybridMultilevel"/>
    <w:tmpl w:val="36720B2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0DE40D3D"/>
    <w:multiLevelType w:val="hybridMultilevel"/>
    <w:tmpl w:val="F6583F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C4048"/>
    <w:multiLevelType w:val="hybridMultilevel"/>
    <w:tmpl w:val="8BDCF56C"/>
    <w:lvl w:ilvl="0" w:tplc="07B622A8">
      <w:start w:val="1"/>
      <w:numFmt w:val="decimal"/>
      <w:lvlText w:val="%1."/>
      <w:lvlJc w:val="left"/>
      <w:pPr>
        <w:ind w:left="360" w:hanging="360"/>
      </w:pPr>
      <w:rPr>
        <w:rFonts w:cs="Times New Roman" w:hint="default"/>
        <w:b/>
      </w:rPr>
    </w:lvl>
    <w:lvl w:ilvl="1" w:tplc="B67646FE">
      <w:start w:val="1"/>
      <w:numFmt w:val="lowerLetter"/>
      <w:lvlText w:val="%2."/>
      <w:lvlJc w:val="left"/>
      <w:pPr>
        <w:ind w:left="720" w:hanging="360"/>
      </w:pPr>
      <w:rPr>
        <w:rFonts w:cs="Times New Roman"/>
        <w:strike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47E4FC3"/>
    <w:multiLevelType w:val="hybridMultilevel"/>
    <w:tmpl w:val="71D473B8"/>
    <w:lvl w:ilvl="0" w:tplc="8C3435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443CA"/>
    <w:multiLevelType w:val="hybridMultilevel"/>
    <w:tmpl w:val="D1AC6346"/>
    <w:lvl w:ilvl="0" w:tplc="8C3435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45C1D"/>
    <w:multiLevelType w:val="hybridMultilevel"/>
    <w:tmpl w:val="352666E0"/>
    <w:lvl w:ilvl="0" w:tplc="8C34359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DD469B"/>
    <w:multiLevelType w:val="hybridMultilevel"/>
    <w:tmpl w:val="1E283FB0"/>
    <w:lvl w:ilvl="0" w:tplc="4B825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F711B9"/>
    <w:multiLevelType w:val="hybridMultilevel"/>
    <w:tmpl w:val="391A019C"/>
    <w:lvl w:ilvl="0" w:tplc="07B622A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8AE1C63"/>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15:restartNumberingAfterBreak="0">
    <w:nsid w:val="3C5B27C1"/>
    <w:multiLevelType w:val="hybridMultilevel"/>
    <w:tmpl w:val="681673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4E929C4"/>
    <w:multiLevelType w:val="hybridMultilevel"/>
    <w:tmpl w:val="E4C295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C8D682B"/>
    <w:multiLevelType w:val="hybridMultilevel"/>
    <w:tmpl w:val="8A846290"/>
    <w:lvl w:ilvl="0" w:tplc="5D0AB814">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CDF1CC0"/>
    <w:multiLevelType w:val="hybridMultilevel"/>
    <w:tmpl w:val="81D8B4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49D2770"/>
    <w:multiLevelType w:val="hybridMultilevel"/>
    <w:tmpl w:val="CF188206"/>
    <w:lvl w:ilvl="0" w:tplc="0C3A622C">
      <w:start w:val="1"/>
      <w:numFmt w:val="low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F596CDC"/>
    <w:multiLevelType w:val="hybridMultilevel"/>
    <w:tmpl w:val="E7A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B951DE"/>
    <w:multiLevelType w:val="hybridMultilevel"/>
    <w:tmpl w:val="8BDCF56C"/>
    <w:lvl w:ilvl="0" w:tplc="07B622A8">
      <w:start w:val="1"/>
      <w:numFmt w:val="decimal"/>
      <w:lvlText w:val="%1."/>
      <w:lvlJc w:val="left"/>
      <w:pPr>
        <w:ind w:left="360" w:hanging="360"/>
      </w:pPr>
      <w:rPr>
        <w:rFonts w:cs="Times New Roman" w:hint="default"/>
        <w:b/>
      </w:rPr>
    </w:lvl>
    <w:lvl w:ilvl="1" w:tplc="B67646FE">
      <w:start w:val="1"/>
      <w:numFmt w:val="lowerLetter"/>
      <w:lvlText w:val="%2."/>
      <w:lvlJc w:val="left"/>
      <w:pPr>
        <w:ind w:left="360" w:hanging="360"/>
      </w:pPr>
      <w:rPr>
        <w:rFonts w:cs="Times New Roman"/>
        <w:strike w:val="0"/>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15"/>
  </w:num>
  <w:num w:numId="2">
    <w:abstractNumId w:val="1"/>
  </w:num>
  <w:num w:numId="3">
    <w:abstractNumId w:val="4"/>
  </w:num>
  <w:num w:numId="4">
    <w:abstractNumId w:val="9"/>
  </w:num>
  <w:num w:numId="5">
    <w:abstractNumId w:val="10"/>
  </w:num>
  <w:num w:numId="6">
    <w:abstractNumId w:val="12"/>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3"/>
  </w:num>
  <w:num w:numId="10">
    <w:abstractNumId w:val="2"/>
  </w:num>
  <w:num w:numId="11">
    <w:abstractNumId w:val="16"/>
  </w:num>
  <w:num w:numId="12">
    <w:abstractNumId w:val="0"/>
  </w:num>
  <w:num w:numId="13">
    <w:abstractNumId w:val="6"/>
  </w:num>
  <w:num w:numId="14">
    <w:abstractNumId w:val="8"/>
  </w:num>
  <w:num w:numId="15">
    <w:abstractNumId w:val="7"/>
  </w:num>
  <w:num w:numId="16">
    <w:abstractNumId w:val="5"/>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5D0"/>
    <w:rsid w:val="00001D03"/>
    <w:rsid w:val="00007159"/>
    <w:rsid w:val="00015E0C"/>
    <w:rsid w:val="00016556"/>
    <w:rsid w:val="000231FA"/>
    <w:rsid w:val="0003014F"/>
    <w:rsid w:val="00030F90"/>
    <w:rsid w:val="00032079"/>
    <w:rsid w:val="000474C9"/>
    <w:rsid w:val="00052F43"/>
    <w:rsid w:val="00056E35"/>
    <w:rsid w:val="00062F4D"/>
    <w:rsid w:val="00071424"/>
    <w:rsid w:val="000737E6"/>
    <w:rsid w:val="00081EE7"/>
    <w:rsid w:val="000847A2"/>
    <w:rsid w:val="00084938"/>
    <w:rsid w:val="000966AE"/>
    <w:rsid w:val="00096FA1"/>
    <w:rsid w:val="000A1BF0"/>
    <w:rsid w:val="000A2CEC"/>
    <w:rsid w:val="000A3970"/>
    <w:rsid w:val="000A39EA"/>
    <w:rsid w:val="000A49B4"/>
    <w:rsid w:val="000A5507"/>
    <w:rsid w:val="000C25C1"/>
    <w:rsid w:val="000C3A20"/>
    <w:rsid w:val="000E2DE8"/>
    <w:rsid w:val="000E3A55"/>
    <w:rsid w:val="000F3B3A"/>
    <w:rsid w:val="001108F4"/>
    <w:rsid w:val="0011295F"/>
    <w:rsid w:val="00116EE6"/>
    <w:rsid w:val="001211F5"/>
    <w:rsid w:val="00121AF1"/>
    <w:rsid w:val="00125D0C"/>
    <w:rsid w:val="00131E15"/>
    <w:rsid w:val="001335D0"/>
    <w:rsid w:val="00135C7F"/>
    <w:rsid w:val="00137BA8"/>
    <w:rsid w:val="0014070E"/>
    <w:rsid w:val="00145425"/>
    <w:rsid w:val="00146503"/>
    <w:rsid w:val="00147CC6"/>
    <w:rsid w:val="0015081C"/>
    <w:rsid w:val="00157CFB"/>
    <w:rsid w:val="0016620C"/>
    <w:rsid w:val="00171F51"/>
    <w:rsid w:val="00172629"/>
    <w:rsid w:val="00174406"/>
    <w:rsid w:val="0017708A"/>
    <w:rsid w:val="00187E6E"/>
    <w:rsid w:val="00191E0B"/>
    <w:rsid w:val="0019780F"/>
    <w:rsid w:val="001A0800"/>
    <w:rsid w:val="001A4A17"/>
    <w:rsid w:val="001A5064"/>
    <w:rsid w:val="001A5CF2"/>
    <w:rsid w:val="001A61BE"/>
    <w:rsid w:val="001A7DB0"/>
    <w:rsid w:val="001B0A3B"/>
    <w:rsid w:val="001B1529"/>
    <w:rsid w:val="001C5F5C"/>
    <w:rsid w:val="001C5FC1"/>
    <w:rsid w:val="001C65F2"/>
    <w:rsid w:val="001D0621"/>
    <w:rsid w:val="001D6358"/>
    <w:rsid w:val="001D6407"/>
    <w:rsid w:val="001E1C14"/>
    <w:rsid w:val="001E27DB"/>
    <w:rsid w:val="001E4524"/>
    <w:rsid w:val="001E556C"/>
    <w:rsid w:val="001F122F"/>
    <w:rsid w:val="002011F3"/>
    <w:rsid w:val="00210D7B"/>
    <w:rsid w:val="0021197C"/>
    <w:rsid w:val="00215627"/>
    <w:rsid w:val="00220222"/>
    <w:rsid w:val="0022699F"/>
    <w:rsid w:val="00227EAA"/>
    <w:rsid w:val="00231980"/>
    <w:rsid w:val="00235005"/>
    <w:rsid w:val="002406A3"/>
    <w:rsid w:val="002429D4"/>
    <w:rsid w:val="00250FDB"/>
    <w:rsid w:val="002515DA"/>
    <w:rsid w:val="00256B09"/>
    <w:rsid w:val="00265383"/>
    <w:rsid w:val="0026780F"/>
    <w:rsid w:val="00270E5D"/>
    <w:rsid w:val="00276934"/>
    <w:rsid w:val="00276973"/>
    <w:rsid w:val="00282F0D"/>
    <w:rsid w:val="00285C3F"/>
    <w:rsid w:val="00285C57"/>
    <w:rsid w:val="002912A6"/>
    <w:rsid w:val="002931C1"/>
    <w:rsid w:val="002A24BA"/>
    <w:rsid w:val="002A32FF"/>
    <w:rsid w:val="002A5A17"/>
    <w:rsid w:val="002A60A4"/>
    <w:rsid w:val="002A791A"/>
    <w:rsid w:val="002A7B14"/>
    <w:rsid w:val="002B16B1"/>
    <w:rsid w:val="002B4033"/>
    <w:rsid w:val="002D19E1"/>
    <w:rsid w:val="002D73A1"/>
    <w:rsid w:val="002E2E25"/>
    <w:rsid w:val="002F06F7"/>
    <w:rsid w:val="002F100C"/>
    <w:rsid w:val="002F6EEA"/>
    <w:rsid w:val="002F7BF7"/>
    <w:rsid w:val="00300A3D"/>
    <w:rsid w:val="00303E94"/>
    <w:rsid w:val="003271AD"/>
    <w:rsid w:val="003273BB"/>
    <w:rsid w:val="00331070"/>
    <w:rsid w:val="00334B73"/>
    <w:rsid w:val="003443C1"/>
    <w:rsid w:val="003477AC"/>
    <w:rsid w:val="00347D14"/>
    <w:rsid w:val="00351556"/>
    <w:rsid w:val="003563B0"/>
    <w:rsid w:val="00360908"/>
    <w:rsid w:val="0036762C"/>
    <w:rsid w:val="003736AB"/>
    <w:rsid w:val="00375E84"/>
    <w:rsid w:val="00377370"/>
    <w:rsid w:val="00380037"/>
    <w:rsid w:val="00391C76"/>
    <w:rsid w:val="003949C8"/>
    <w:rsid w:val="003A020C"/>
    <w:rsid w:val="003A0B19"/>
    <w:rsid w:val="003A6B67"/>
    <w:rsid w:val="003B108F"/>
    <w:rsid w:val="003B7057"/>
    <w:rsid w:val="003C0AE8"/>
    <w:rsid w:val="003D37DC"/>
    <w:rsid w:val="003F6EB2"/>
    <w:rsid w:val="00402BC5"/>
    <w:rsid w:val="004046F0"/>
    <w:rsid w:val="0040615F"/>
    <w:rsid w:val="00415DC8"/>
    <w:rsid w:val="00416D26"/>
    <w:rsid w:val="00420891"/>
    <w:rsid w:val="004216B8"/>
    <w:rsid w:val="0042392E"/>
    <w:rsid w:val="00426214"/>
    <w:rsid w:val="00426615"/>
    <w:rsid w:val="004424F9"/>
    <w:rsid w:val="0044761A"/>
    <w:rsid w:val="00454AC6"/>
    <w:rsid w:val="00457214"/>
    <w:rsid w:val="004572F7"/>
    <w:rsid w:val="00460746"/>
    <w:rsid w:val="00462165"/>
    <w:rsid w:val="00470742"/>
    <w:rsid w:val="004731C5"/>
    <w:rsid w:val="004764DD"/>
    <w:rsid w:val="00480137"/>
    <w:rsid w:val="00481F18"/>
    <w:rsid w:val="0048449B"/>
    <w:rsid w:val="00485C35"/>
    <w:rsid w:val="00491369"/>
    <w:rsid w:val="00496E73"/>
    <w:rsid w:val="004A7DAC"/>
    <w:rsid w:val="004B35DB"/>
    <w:rsid w:val="004B7B59"/>
    <w:rsid w:val="004C2179"/>
    <w:rsid w:val="004C6723"/>
    <w:rsid w:val="004C7591"/>
    <w:rsid w:val="004C76F9"/>
    <w:rsid w:val="004D2781"/>
    <w:rsid w:val="004D4276"/>
    <w:rsid w:val="004D6443"/>
    <w:rsid w:val="004D6F9F"/>
    <w:rsid w:val="004E397E"/>
    <w:rsid w:val="004E50DC"/>
    <w:rsid w:val="004F3C6B"/>
    <w:rsid w:val="004F6333"/>
    <w:rsid w:val="00500E55"/>
    <w:rsid w:val="005020CF"/>
    <w:rsid w:val="005028EB"/>
    <w:rsid w:val="0050523D"/>
    <w:rsid w:val="00513604"/>
    <w:rsid w:val="0051449E"/>
    <w:rsid w:val="00516B35"/>
    <w:rsid w:val="00531E39"/>
    <w:rsid w:val="005338A9"/>
    <w:rsid w:val="00535DE2"/>
    <w:rsid w:val="00540553"/>
    <w:rsid w:val="005609E8"/>
    <w:rsid w:val="005621A5"/>
    <w:rsid w:val="0057714D"/>
    <w:rsid w:val="00577A3F"/>
    <w:rsid w:val="00585721"/>
    <w:rsid w:val="00585771"/>
    <w:rsid w:val="005977E4"/>
    <w:rsid w:val="005B2618"/>
    <w:rsid w:val="005B4D90"/>
    <w:rsid w:val="005B6BC6"/>
    <w:rsid w:val="005D0B20"/>
    <w:rsid w:val="005D1BCB"/>
    <w:rsid w:val="005D2F8C"/>
    <w:rsid w:val="005E10ED"/>
    <w:rsid w:val="005E34C6"/>
    <w:rsid w:val="005E5763"/>
    <w:rsid w:val="005F1F2F"/>
    <w:rsid w:val="005F20B3"/>
    <w:rsid w:val="005F6399"/>
    <w:rsid w:val="005F744E"/>
    <w:rsid w:val="005F76B2"/>
    <w:rsid w:val="00600588"/>
    <w:rsid w:val="00603D07"/>
    <w:rsid w:val="0060736C"/>
    <w:rsid w:val="006104D5"/>
    <w:rsid w:val="00613488"/>
    <w:rsid w:val="006172B9"/>
    <w:rsid w:val="006230B5"/>
    <w:rsid w:val="00633D89"/>
    <w:rsid w:val="00634EFC"/>
    <w:rsid w:val="00641249"/>
    <w:rsid w:val="00650AA2"/>
    <w:rsid w:val="00652749"/>
    <w:rsid w:val="00653846"/>
    <w:rsid w:val="006544BD"/>
    <w:rsid w:val="00654FA7"/>
    <w:rsid w:val="00660401"/>
    <w:rsid w:val="006622D5"/>
    <w:rsid w:val="00670845"/>
    <w:rsid w:val="00671710"/>
    <w:rsid w:val="006763D1"/>
    <w:rsid w:val="00680E5C"/>
    <w:rsid w:val="006931D5"/>
    <w:rsid w:val="006B4810"/>
    <w:rsid w:val="006B577A"/>
    <w:rsid w:val="006C2C98"/>
    <w:rsid w:val="006C3900"/>
    <w:rsid w:val="006C4824"/>
    <w:rsid w:val="006C6878"/>
    <w:rsid w:val="006C6FF6"/>
    <w:rsid w:val="006C7432"/>
    <w:rsid w:val="006D0E88"/>
    <w:rsid w:val="006D2D1A"/>
    <w:rsid w:val="006D658A"/>
    <w:rsid w:val="006E28CF"/>
    <w:rsid w:val="006E78A7"/>
    <w:rsid w:val="006F299A"/>
    <w:rsid w:val="00701C85"/>
    <w:rsid w:val="007076FE"/>
    <w:rsid w:val="007162DA"/>
    <w:rsid w:val="00717EDE"/>
    <w:rsid w:val="00722C1A"/>
    <w:rsid w:val="00723938"/>
    <w:rsid w:val="00727791"/>
    <w:rsid w:val="00733E8A"/>
    <w:rsid w:val="007351F9"/>
    <w:rsid w:val="00743FD9"/>
    <w:rsid w:val="00744D9C"/>
    <w:rsid w:val="00750192"/>
    <w:rsid w:val="00750598"/>
    <w:rsid w:val="007512D1"/>
    <w:rsid w:val="007535D9"/>
    <w:rsid w:val="007607B4"/>
    <w:rsid w:val="007928D8"/>
    <w:rsid w:val="00797F96"/>
    <w:rsid w:val="007B2BD5"/>
    <w:rsid w:val="007C0462"/>
    <w:rsid w:val="007C4AA1"/>
    <w:rsid w:val="007D23C6"/>
    <w:rsid w:val="007D4F67"/>
    <w:rsid w:val="007D7387"/>
    <w:rsid w:val="007E18CE"/>
    <w:rsid w:val="007E4F0D"/>
    <w:rsid w:val="007E685C"/>
    <w:rsid w:val="007E7115"/>
    <w:rsid w:val="007F29E4"/>
    <w:rsid w:val="007F4E92"/>
    <w:rsid w:val="008026C8"/>
    <w:rsid w:val="0080340C"/>
    <w:rsid w:val="008056DC"/>
    <w:rsid w:val="00811823"/>
    <w:rsid w:val="00811C0E"/>
    <w:rsid w:val="0081223D"/>
    <w:rsid w:val="008234AC"/>
    <w:rsid w:val="0083174F"/>
    <w:rsid w:val="008347D1"/>
    <w:rsid w:val="008352D7"/>
    <w:rsid w:val="00840812"/>
    <w:rsid w:val="008412DF"/>
    <w:rsid w:val="0084375F"/>
    <w:rsid w:val="00846FE2"/>
    <w:rsid w:val="0084778C"/>
    <w:rsid w:val="008507CB"/>
    <w:rsid w:val="00850CAB"/>
    <w:rsid w:val="00854526"/>
    <w:rsid w:val="008615B5"/>
    <w:rsid w:val="00861DF5"/>
    <w:rsid w:val="0086504D"/>
    <w:rsid w:val="00871927"/>
    <w:rsid w:val="00875302"/>
    <w:rsid w:val="0087595B"/>
    <w:rsid w:val="008812A4"/>
    <w:rsid w:val="00883D08"/>
    <w:rsid w:val="00885E30"/>
    <w:rsid w:val="008874BF"/>
    <w:rsid w:val="00893FC9"/>
    <w:rsid w:val="00894143"/>
    <w:rsid w:val="008965F0"/>
    <w:rsid w:val="008A3A14"/>
    <w:rsid w:val="008B5746"/>
    <w:rsid w:val="008C6063"/>
    <w:rsid w:val="008D1533"/>
    <w:rsid w:val="008D5A4E"/>
    <w:rsid w:val="008D5B1E"/>
    <w:rsid w:val="008D5CC9"/>
    <w:rsid w:val="008D74DF"/>
    <w:rsid w:val="008E11FF"/>
    <w:rsid w:val="008F0D99"/>
    <w:rsid w:val="008F1DEC"/>
    <w:rsid w:val="008F4881"/>
    <w:rsid w:val="008F4DB0"/>
    <w:rsid w:val="00902C84"/>
    <w:rsid w:val="00915A9C"/>
    <w:rsid w:val="00921588"/>
    <w:rsid w:val="00932BA1"/>
    <w:rsid w:val="0093358C"/>
    <w:rsid w:val="00945F27"/>
    <w:rsid w:val="00954619"/>
    <w:rsid w:val="00955201"/>
    <w:rsid w:val="009702BC"/>
    <w:rsid w:val="0097317E"/>
    <w:rsid w:val="00973547"/>
    <w:rsid w:val="009827CE"/>
    <w:rsid w:val="00983E96"/>
    <w:rsid w:val="00992D69"/>
    <w:rsid w:val="0099387A"/>
    <w:rsid w:val="009A46C0"/>
    <w:rsid w:val="009B1562"/>
    <w:rsid w:val="009C0220"/>
    <w:rsid w:val="009C0FBF"/>
    <w:rsid w:val="009C5EDB"/>
    <w:rsid w:val="009C6A88"/>
    <w:rsid w:val="009C7ED9"/>
    <w:rsid w:val="009D0FA7"/>
    <w:rsid w:val="009D1ECB"/>
    <w:rsid w:val="009D1EDF"/>
    <w:rsid w:val="009D20BB"/>
    <w:rsid w:val="009D6B22"/>
    <w:rsid w:val="009D6F59"/>
    <w:rsid w:val="009E54FF"/>
    <w:rsid w:val="009F160D"/>
    <w:rsid w:val="009F2801"/>
    <w:rsid w:val="009F312C"/>
    <w:rsid w:val="00A06B02"/>
    <w:rsid w:val="00A06B99"/>
    <w:rsid w:val="00A12AE7"/>
    <w:rsid w:val="00A138FD"/>
    <w:rsid w:val="00A27121"/>
    <w:rsid w:val="00A31FB1"/>
    <w:rsid w:val="00A33D5C"/>
    <w:rsid w:val="00A36AFB"/>
    <w:rsid w:val="00A45609"/>
    <w:rsid w:val="00A51314"/>
    <w:rsid w:val="00A5257E"/>
    <w:rsid w:val="00A53454"/>
    <w:rsid w:val="00A54052"/>
    <w:rsid w:val="00A66306"/>
    <w:rsid w:val="00A76A94"/>
    <w:rsid w:val="00A8282A"/>
    <w:rsid w:val="00A90E90"/>
    <w:rsid w:val="00A935CC"/>
    <w:rsid w:val="00AA0D58"/>
    <w:rsid w:val="00AA3B8C"/>
    <w:rsid w:val="00AB1EAD"/>
    <w:rsid w:val="00AB5838"/>
    <w:rsid w:val="00AB7AD6"/>
    <w:rsid w:val="00AC1339"/>
    <w:rsid w:val="00AC1CC6"/>
    <w:rsid w:val="00AC3AB7"/>
    <w:rsid w:val="00AC544B"/>
    <w:rsid w:val="00AC5768"/>
    <w:rsid w:val="00AC585E"/>
    <w:rsid w:val="00AC5FD8"/>
    <w:rsid w:val="00AD4595"/>
    <w:rsid w:val="00AE1D98"/>
    <w:rsid w:val="00AF08D8"/>
    <w:rsid w:val="00AF28F6"/>
    <w:rsid w:val="00AF3B4D"/>
    <w:rsid w:val="00B10009"/>
    <w:rsid w:val="00B10D1E"/>
    <w:rsid w:val="00B122AE"/>
    <w:rsid w:val="00B16653"/>
    <w:rsid w:val="00B16E08"/>
    <w:rsid w:val="00B1743F"/>
    <w:rsid w:val="00B221B9"/>
    <w:rsid w:val="00B25D53"/>
    <w:rsid w:val="00B25F64"/>
    <w:rsid w:val="00B35EDF"/>
    <w:rsid w:val="00B4269E"/>
    <w:rsid w:val="00B434F3"/>
    <w:rsid w:val="00B47C21"/>
    <w:rsid w:val="00B50650"/>
    <w:rsid w:val="00B57D2F"/>
    <w:rsid w:val="00B624CB"/>
    <w:rsid w:val="00B6465D"/>
    <w:rsid w:val="00B71F63"/>
    <w:rsid w:val="00B74836"/>
    <w:rsid w:val="00B7578A"/>
    <w:rsid w:val="00B8119A"/>
    <w:rsid w:val="00B877D3"/>
    <w:rsid w:val="00B9352A"/>
    <w:rsid w:val="00BA5B50"/>
    <w:rsid w:val="00BA6F68"/>
    <w:rsid w:val="00BB0E13"/>
    <w:rsid w:val="00BC5089"/>
    <w:rsid w:val="00BD04C7"/>
    <w:rsid w:val="00BD0FF6"/>
    <w:rsid w:val="00BD2B20"/>
    <w:rsid w:val="00BE3890"/>
    <w:rsid w:val="00BE4AE4"/>
    <w:rsid w:val="00BE55D4"/>
    <w:rsid w:val="00BE6FF7"/>
    <w:rsid w:val="00BF527E"/>
    <w:rsid w:val="00C01235"/>
    <w:rsid w:val="00C0254F"/>
    <w:rsid w:val="00C04941"/>
    <w:rsid w:val="00C11BF9"/>
    <w:rsid w:val="00C148E5"/>
    <w:rsid w:val="00C2545C"/>
    <w:rsid w:val="00C27B14"/>
    <w:rsid w:val="00C3389C"/>
    <w:rsid w:val="00C34612"/>
    <w:rsid w:val="00C369D3"/>
    <w:rsid w:val="00C41706"/>
    <w:rsid w:val="00C430D1"/>
    <w:rsid w:val="00C569E0"/>
    <w:rsid w:val="00C76B56"/>
    <w:rsid w:val="00C85EB5"/>
    <w:rsid w:val="00CA40AC"/>
    <w:rsid w:val="00CA5913"/>
    <w:rsid w:val="00CA6337"/>
    <w:rsid w:val="00CA7D57"/>
    <w:rsid w:val="00CB29A8"/>
    <w:rsid w:val="00CB2B9E"/>
    <w:rsid w:val="00CB2CD0"/>
    <w:rsid w:val="00CB33CE"/>
    <w:rsid w:val="00CB4758"/>
    <w:rsid w:val="00CC6087"/>
    <w:rsid w:val="00CC659A"/>
    <w:rsid w:val="00CF3926"/>
    <w:rsid w:val="00CF42DF"/>
    <w:rsid w:val="00D04D3B"/>
    <w:rsid w:val="00D067D2"/>
    <w:rsid w:val="00D11A6F"/>
    <w:rsid w:val="00D122D2"/>
    <w:rsid w:val="00D1456F"/>
    <w:rsid w:val="00D14628"/>
    <w:rsid w:val="00D1678C"/>
    <w:rsid w:val="00D16ECD"/>
    <w:rsid w:val="00D170C6"/>
    <w:rsid w:val="00D1789D"/>
    <w:rsid w:val="00D24AAB"/>
    <w:rsid w:val="00D26B2E"/>
    <w:rsid w:val="00D338FA"/>
    <w:rsid w:val="00D461F2"/>
    <w:rsid w:val="00D46F5F"/>
    <w:rsid w:val="00D47F90"/>
    <w:rsid w:val="00D5010B"/>
    <w:rsid w:val="00D513ED"/>
    <w:rsid w:val="00D55C00"/>
    <w:rsid w:val="00D562A1"/>
    <w:rsid w:val="00D57756"/>
    <w:rsid w:val="00D6144A"/>
    <w:rsid w:val="00D74199"/>
    <w:rsid w:val="00D769D9"/>
    <w:rsid w:val="00D902F0"/>
    <w:rsid w:val="00D91F6E"/>
    <w:rsid w:val="00DA1300"/>
    <w:rsid w:val="00DA15CD"/>
    <w:rsid w:val="00DA1AE3"/>
    <w:rsid w:val="00DA1CD9"/>
    <w:rsid w:val="00DA42FC"/>
    <w:rsid w:val="00DA4356"/>
    <w:rsid w:val="00DA70E5"/>
    <w:rsid w:val="00DB6C11"/>
    <w:rsid w:val="00DC47C7"/>
    <w:rsid w:val="00DC7D3E"/>
    <w:rsid w:val="00DD450B"/>
    <w:rsid w:val="00DE7566"/>
    <w:rsid w:val="00DF399B"/>
    <w:rsid w:val="00DF4A00"/>
    <w:rsid w:val="00DF622F"/>
    <w:rsid w:val="00E0007B"/>
    <w:rsid w:val="00E00F37"/>
    <w:rsid w:val="00E123D6"/>
    <w:rsid w:val="00E15708"/>
    <w:rsid w:val="00E16C9F"/>
    <w:rsid w:val="00E21903"/>
    <w:rsid w:val="00E261A2"/>
    <w:rsid w:val="00E33253"/>
    <w:rsid w:val="00E34C54"/>
    <w:rsid w:val="00E34D71"/>
    <w:rsid w:val="00E354FB"/>
    <w:rsid w:val="00E35D6C"/>
    <w:rsid w:val="00E439B9"/>
    <w:rsid w:val="00E643F7"/>
    <w:rsid w:val="00E652E3"/>
    <w:rsid w:val="00E671F0"/>
    <w:rsid w:val="00E71122"/>
    <w:rsid w:val="00E76684"/>
    <w:rsid w:val="00E81D06"/>
    <w:rsid w:val="00E84468"/>
    <w:rsid w:val="00E86B3C"/>
    <w:rsid w:val="00E90633"/>
    <w:rsid w:val="00E9064F"/>
    <w:rsid w:val="00EA1A6F"/>
    <w:rsid w:val="00EA3814"/>
    <w:rsid w:val="00EB3162"/>
    <w:rsid w:val="00EC6FFE"/>
    <w:rsid w:val="00EE62D5"/>
    <w:rsid w:val="00EF0520"/>
    <w:rsid w:val="00F04432"/>
    <w:rsid w:val="00F05665"/>
    <w:rsid w:val="00F10731"/>
    <w:rsid w:val="00F13153"/>
    <w:rsid w:val="00F1478A"/>
    <w:rsid w:val="00F14BF5"/>
    <w:rsid w:val="00F16828"/>
    <w:rsid w:val="00F178F2"/>
    <w:rsid w:val="00F17D7B"/>
    <w:rsid w:val="00F22529"/>
    <w:rsid w:val="00F24A08"/>
    <w:rsid w:val="00F26028"/>
    <w:rsid w:val="00F30443"/>
    <w:rsid w:val="00F319AB"/>
    <w:rsid w:val="00F32419"/>
    <w:rsid w:val="00F40550"/>
    <w:rsid w:val="00F40C04"/>
    <w:rsid w:val="00F40F1F"/>
    <w:rsid w:val="00F442CF"/>
    <w:rsid w:val="00F45A34"/>
    <w:rsid w:val="00F52A0B"/>
    <w:rsid w:val="00F537CF"/>
    <w:rsid w:val="00F56BF0"/>
    <w:rsid w:val="00F615D1"/>
    <w:rsid w:val="00F712AF"/>
    <w:rsid w:val="00F72A90"/>
    <w:rsid w:val="00F74984"/>
    <w:rsid w:val="00F84644"/>
    <w:rsid w:val="00F905F6"/>
    <w:rsid w:val="00F94562"/>
    <w:rsid w:val="00FA117C"/>
    <w:rsid w:val="00FB0111"/>
    <w:rsid w:val="00FB0291"/>
    <w:rsid w:val="00FB6524"/>
    <w:rsid w:val="00FB77AD"/>
    <w:rsid w:val="00FC2275"/>
    <w:rsid w:val="00FC727B"/>
    <w:rsid w:val="00FE1807"/>
    <w:rsid w:val="00FE1CC9"/>
    <w:rsid w:val="00FE3815"/>
    <w:rsid w:val="00FE38A0"/>
    <w:rsid w:val="00FF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22FC134-9463-42B6-A82F-9C3E8F47B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04D"/>
    <w:rPr>
      <w:color w:val="000000"/>
      <w:sz w:val="22"/>
      <w:szCs w:val="24"/>
    </w:rPr>
  </w:style>
  <w:style w:type="paragraph" w:styleId="Heading1">
    <w:name w:val="heading 1"/>
    <w:basedOn w:val="Normal"/>
    <w:next w:val="Normal"/>
    <w:link w:val="Heading1Char"/>
    <w:uiPriority w:val="99"/>
    <w:qFormat/>
    <w:rsid w:val="00BB0E13"/>
    <w:pPr>
      <w:keepNext/>
      <w:widowControl w:val="0"/>
      <w:autoSpaceDE w:val="0"/>
      <w:autoSpaceDN w:val="0"/>
      <w:adjustRightInd w:val="0"/>
      <w:outlineLvl w:val="0"/>
    </w:pPr>
    <w:rPr>
      <w:b/>
      <w:bCs/>
      <w:color w:val="auto"/>
    </w:rPr>
  </w:style>
  <w:style w:type="paragraph" w:styleId="Heading2">
    <w:name w:val="heading 2"/>
    <w:basedOn w:val="Normal"/>
    <w:next w:val="Normal"/>
    <w:link w:val="Heading2Char"/>
    <w:uiPriority w:val="99"/>
    <w:qFormat/>
    <w:rsid w:val="00BB0E13"/>
    <w:pPr>
      <w:keepNext/>
      <w:spacing w:before="100" w:beforeAutospacing="1" w:after="100" w:afterAutospacing="1"/>
      <w:outlineLvl w:val="1"/>
    </w:pPr>
    <w:rPr>
      <w:b/>
      <w:bCs/>
    </w:rPr>
  </w:style>
  <w:style w:type="paragraph" w:styleId="Heading3">
    <w:name w:val="heading 3"/>
    <w:basedOn w:val="Normal"/>
    <w:next w:val="Normal"/>
    <w:link w:val="Heading3Char"/>
    <w:uiPriority w:val="99"/>
    <w:qFormat/>
    <w:rsid w:val="00BB0E13"/>
    <w:pPr>
      <w:keepNext/>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5913"/>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CA5913"/>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CA5913"/>
    <w:rPr>
      <w:rFonts w:ascii="Cambria" w:hAnsi="Cambria" w:cs="Times New Roman"/>
      <w:b/>
      <w:bCs/>
      <w:color w:val="000000"/>
      <w:sz w:val="26"/>
      <w:szCs w:val="26"/>
    </w:rPr>
  </w:style>
  <w:style w:type="character" w:styleId="Hyperlink">
    <w:name w:val="Hyperlink"/>
    <w:basedOn w:val="DefaultParagraphFont"/>
    <w:uiPriority w:val="99"/>
    <w:rsid w:val="00BB0E13"/>
    <w:rPr>
      <w:rFonts w:cs="Times New Roman"/>
      <w:color w:val="0000FF"/>
      <w:u w:val="single"/>
    </w:rPr>
  </w:style>
  <w:style w:type="character" w:styleId="FollowedHyperlink">
    <w:name w:val="FollowedHyperlink"/>
    <w:basedOn w:val="DefaultParagraphFont"/>
    <w:uiPriority w:val="99"/>
    <w:rsid w:val="00BB0E13"/>
    <w:rPr>
      <w:rFonts w:cs="Times New Roman"/>
      <w:color w:val="551A8B"/>
      <w:u w:val="single"/>
    </w:rPr>
  </w:style>
  <w:style w:type="paragraph" w:styleId="NormalWeb">
    <w:name w:val="Normal (Web)"/>
    <w:basedOn w:val="Normal"/>
    <w:uiPriority w:val="99"/>
    <w:rsid w:val="00BB0E13"/>
    <w:pPr>
      <w:spacing w:before="100" w:beforeAutospacing="1" w:after="100" w:afterAutospacing="1"/>
    </w:pPr>
  </w:style>
  <w:style w:type="character" w:styleId="Strong">
    <w:name w:val="Strong"/>
    <w:basedOn w:val="DefaultParagraphFont"/>
    <w:uiPriority w:val="22"/>
    <w:qFormat/>
    <w:rsid w:val="00BB0E13"/>
    <w:rPr>
      <w:rFonts w:cs="Times New Roman"/>
      <w:b/>
      <w:bCs/>
    </w:rPr>
  </w:style>
  <w:style w:type="character" w:styleId="Emphasis">
    <w:name w:val="Emphasis"/>
    <w:basedOn w:val="DefaultParagraphFont"/>
    <w:uiPriority w:val="99"/>
    <w:qFormat/>
    <w:rsid w:val="00BB0E13"/>
    <w:rPr>
      <w:rFonts w:cs="Times New Roman"/>
      <w:i/>
      <w:iCs/>
    </w:rPr>
  </w:style>
  <w:style w:type="paragraph" w:styleId="BodyTextIndent">
    <w:name w:val="Body Text Indent"/>
    <w:basedOn w:val="Normal"/>
    <w:link w:val="BodyTextIndentChar"/>
    <w:uiPriority w:val="99"/>
    <w:rsid w:val="00BB0E13"/>
    <w:pPr>
      <w:ind w:left="1440"/>
    </w:pPr>
  </w:style>
  <w:style w:type="character" w:customStyle="1" w:styleId="BodyTextIndentChar">
    <w:name w:val="Body Text Indent Char"/>
    <w:basedOn w:val="DefaultParagraphFont"/>
    <w:link w:val="BodyTextIndent"/>
    <w:uiPriority w:val="99"/>
    <w:semiHidden/>
    <w:locked/>
    <w:rsid w:val="00CA5913"/>
    <w:rPr>
      <w:rFonts w:cs="Times New Roman"/>
      <w:color w:val="000000"/>
      <w:sz w:val="24"/>
      <w:szCs w:val="24"/>
    </w:rPr>
  </w:style>
  <w:style w:type="paragraph" w:styleId="BodyText">
    <w:name w:val="Body Text"/>
    <w:basedOn w:val="Normal"/>
    <w:link w:val="BodyTextChar"/>
    <w:uiPriority w:val="99"/>
    <w:rsid w:val="00BB0E13"/>
    <w:rPr>
      <w:color w:val="auto"/>
    </w:rPr>
  </w:style>
  <w:style w:type="character" w:customStyle="1" w:styleId="BodyTextChar">
    <w:name w:val="Body Text Char"/>
    <w:basedOn w:val="DefaultParagraphFont"/>
    <w:link w:val="BodyText"/>
    <w:uiPriority w:val="99"/>
    <w:semiHidden/>
    <w:locked/>
    <w:rsid w:val="00CA5913"/>
    <w:rPr>
      <w:rFonts w:cs="Times New Roman"/>
      <w:color w:val="000000"/>
      <w:sz w:val="24"/>
      <w:szCs w:val="24"/>
    </w:rPr>
  </w:style>
  <w:style w:type="paragraph" w:styleId="BodyText2">
    <w:name w:val="Body Text 2"/>
    <w:basedOn w:val="Normal"/>
    <w:link w:val="BodyText2Char"/>
    <w:uiPriority w:val="99"/>
    <w:rsid w:val="00BB0E13"/>
    <w:pPr>
      <w:spacing w:before="100" w:beforeAutospacing="1" w:after="100" w:afterAutospacing="1"/>
    </w:pPr>
    <w:rPr>
      <w:b/>
      <w:bCs/>
    </w:rPr>
  </w:style>
  <w:style w:type="character" w:customStyle="1" w:styleId="BodyText2Char">
    <w:name w:val="Body Text 2 Char"/>
    <w:basedOn w:val="DefaultParagraphFont"/>
    <w:link w:val="BodyText2"/>
    <w:uiPriority w:val="99"/>
    <w:semiHidden/>
    <w:locked/>
    <w:rsid w:val="00CA5913"/>
    <w:rPr>
      <w:rFonts w:cs="Times New Roman"/>
      <w:color w:val="000000"/>
      <w:sz w:val="24"/>
      <w:szCs w:val="24"/>
    </w:rPr>
  </w:style>
  <w:style w:type="paragraph" w:styleId="Header">
    <w:name w:val="header"/>
    <w:basedOn w:val="Normal"/>
    <w:link w:val="HeaderChar"/>
    <w:uiPriority w:val="99"/>
    <w:rsid w:val="00BB0E13"/>
    <w:pPr>
      <w:tabs>
        <w:tab w:val="center" w:pos="4320"/>
        <w:tab w:val="right" w:pos="8640"/>
      </w:tabs>
    </w:pPr>
  </w:style>
  <w:style w:type="character" w:customStyle="1" w:styleId="HeaderChar">
    <w:name w:val="Header Char"/>
    <w:basedOn w:val="DefaultParagraphFont"/>
    <w:link w:val="Header"/>
    <w:uiPriority w:val="99"/>
    <w:semiHidden/>
    <w:locked/>
    <w:rsid w:val="00CA5913"/>
    <w:rPr>
      <w:rFonts w:cs="Times New Roman"/>
      <w:color w:val="000000"/>
      <w:sz w:val="24"/>
      <w:szCs w:val="24"/>
    </w:rPr>
  </w:style>
  <w:style w:type="paragraph" w:styleId="Footer">
    <w:name w:val="footer"/>
    <w:basedOn w:val="Normal"/>
    <w:link w:val="FooterChar"/>
    <w:uiPriority w:val="99"/>
    <w:rsid w:val="00BB0E13"/>
    <w:pPr>
      <w:tabs>
        <w:tab w:val="center" w:pos="4320"/>
        <w:tab w:val="right" w:pos="8640"/>
      </w:tabs>
    </w:pPr>
  </w:style>
  <w:style w:type="character" w:customStyle="1" w:styleId="FooterChar">
    <w:name w:val="Footer Char"/>
    <w:basedOn w:val="DefaultParagraphFont"/>
    <w:link w:val="Footer"/>
    <w:uiPriority w:val="99"/>
    <w:semiHidden/>
    <w:locked/>
    <w:rsid w:val="00CA5913"/>
    <w:rPr>
      <w:rFonts w:cs="Times New Roman"/>
      <w:color w:val="000000"/>
      <w:sz w:val="24"/>
      <w:szCs w:val="24"/>
    </w:rPr>
  </w:style>
  <w:style w:type="character" w:styleId="PageNumber">
    <w:name w:val="page number"/>
    <w:basedOn w:val="DefaultParagraphFont"/>
    <w:uiPriority w:val="99"/>
    <w:rsid w:val="00BB0E13"/>
    <w:rPr>
      <w:rFonts w:cs="Times New Roman"/>
    </w:rPr>
  </w:style>
  <w:style w:type="paragraph" w:styleId="BalloonText">
    <w:name w:val="Balloon Text"/>
    <w:basedOn w:val="Normal"/>
    <w:link w:val="BalloonTextChar"/>
    <w:uiPriority w:val="99"/>
    <w:semiHidden/>
    <w:rsid w:val="002E2E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5913"/>
    <w:rPr>
      <w:rFonts w:cs="Times New Roman"/>
      <w:color w:val="000000"/>
      <w:sz w:val="2"/>
    </w:rPr>
  </w:style>
  <w:style w:type="character" w:styleId="CommentReference">
    <w:name w:val="annotation reference"/>
    <w:basedOn w:val="DefaultParagraphFont"/>
    <w:uiPriority w:val="99"/>
    <w:semiHidden/>
    <w:rsid w:val="000A5507"/>
    <w:rPr>
      <w:rFonts w:cs="Times New Roman"/>
      <w:sz w:val="16"/>
      <w:szCs w:val="16"/>
    </w:rPr>
  </w:style>
  <w:style w:type="paragraph" w:styleId="CommentText">
    <w:name w:val="annotation text"/>
    <w:basedOn w:val="Normal"/>
    <w:link w:val="CommentTextChar"/>
    <w:uiPriority w:val="99"/>
    <w:semiHidden/>
    <w:rsid w:val="000A5507"/>
    <w:rPr>
      <w:sz w:val="20"/>
      <w:szCs w:val="20"/>
    </w:rPr>
  </w:style>
  <w:style w:type="character" w:customStyle="1" w:styleId="CommentTextChar">
    <w:name w:val="Comment Text Char"/>
    <w:basedOn w:val="DefaultParagraphFont"/>
    <w:link w:val="CommentText"/>
    <w:uiPriority w:val="99"/>
    <w:semiHidden/>
    <w:locked/>
    <w:rsid w:val="00CA5913"/>
    <w:rPr>
      <w:rFonts w:cs="Times New Roman"/>
      <w:color w:val="000000"/>
      <w:sz w:val="20"/>
      <w:szCs w:val="20"/>
    </w:rPr>
  </w:style>
  <w:style w:type="paragraph" w:styleId="CommentSubject">
    <w:name w:val="annotation subject"/>
    <w:basedOn w:val="CommentText"/>
    <w:next w:val="CommentText"/>
    <w:link w:val="CommentSubjectChar"/>
    <w:uiPriority w:val="99"/>
    <w:semiHidden/>
    <w:rsid w:val="000A5507"/>
    <w:rPr>
      <w:b/>
      <w:bCs/>
    </w:rPr>
  </w:style>
  <w:style w:type="character" w:customStyle="1" w:styleId="CommentSubjectChar">
    <w:name w:val="Comment Subject Char"/>
    <w:basedOn w:val="CommentTextChar"/>
    <w:link w:val="CommentSubject"/>
    <w:uiPriority w:val="99"/>
    <w:semiHidden/>
    <w:locked/>
    <w:rsid w:val="00CA5913"/>
    <w:rPr>
      <w:rFonts w:cs="Times New Roman"/>
      <w:b/>
      <w:bCs/>
      <w:color w:val="000000"/>
      <w:sz w:val="20"/>
      <w:szCs w:val="20"/>
    </w:rPr>
  </w:style>
  <w:style w:type="paragraph" w:styleId="ListParagraph">
    <w:name w:val="List Paragraph"/>
    <w:basedOn w:val="Normal"/>
    <w:uiPriority w:val="34"/>
    <w:qFormat/>
    <w:rsid w:val="008C6063"/>
    <w:pPr>
      <w:ind w:left="720"/>
      <w:contextualSpacing/>
    </w:pPr>
  </w:style>
  <w:style w:type="paragraph" w:styleId="NoSpacing">
    <w:name w:val="No Spacing"/>
    <w:basedOn w:val="Normal"/>
    <w:link w:val="NoSpacingChar"/>
    <w:uiPriority w:val="99"/>
    <w:qFormat/>
    <w:rsid w:val="002931C1"/>
    <w:pPr>
      <w:jc w:val="both"/>
    </w:pPr>
    <w:rPr>
      <w:rFonts w:ascii="Calibri" w:hAnsi="Calibri" w:cs="Calibri"/>
      <w:color w:val="auto"/>
      <w:sz w:val="20"/>
      <w:szCs w:val="20"/>
    </w:rPr>
  </w:style>
  <w:style w:type="character" w:customStyle="1" w:styleId="NoSpacingChar">
    <w:name w:val="No Spacing Char"/>
    <w:basedOn w:val="DefaultParagraphFont"/>
    <w:link w:val="NoSpacing"/>
    <w:uiPriority w:val="99"/>
    <w:locked/>
    <w:rsid w:val="002931C1"/>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346723">
      <w:bodyDiv w:val="1"/>
      <w:marLeft w:val="0"/>
      <w:marRight w:val="0"/>
      <w:marTop w:val="0"/>
      <w:marBottom w:val="0"/>
      <w:divBdr>
        <w:top w:val="none" w:sz="0" w:space="0" w:color="auto"/>
        <w:left w:val="none" w:sz="0" w:space="0" w:color="auto"/>
        <w:bottom w:val="none" w:sz="0" w:space="0" w:color="auto"/>
        <w:right w:val="none" w:sz="0" w:space="0" w:color="auto"/>
      </w:divBdr>
    </w:div>
    <w:div w:id="503472139">
      <w:bodyDiv w:val="1"/>
      <w:marLeft w:val="0"/>
      <w:marRight w:val="0"/>
      <w:marTop w:val="0"/>
      <w:marBottom w:val="0"/>
      <w:divBdr>
        <w:top w:val="none" w:sz="0" w:space="0" w:color="auto"/>
        <w:left w:val="none" w:sz="0" w:space="0" w:color="auto"/>
        <w:bottom w:val="none" w:sz="0" w:space="0" w:color="auto"/>
        <w:right w:val="none" w:sz="0" w:space="0" w:color="auto"/>
      </w:divBdr>
    </w:div>
    <w:div w:id="920986672">
      <w:bodyDiv w:val="1"/>
      <w:marLeft w:val="0"/>
      <w:marRight w:val="0"/>
      <w:marTop w:val="0"/>
      <w:marBottom w:val="0"/>
      <w:divBdr>
        <w:top w:val="none" w:sz="0" w:space="0" w:color="auto"/>
        <w:left w:val="none" w:sz="0" w:space="0" w:color="auto"/>
        <w:bottom w:val="none" w:sz="0" w:space="0" w:color="auto"/>
        <w:right w:val="none" w:sz="0" w:space="0" w:color="auto"/>
      </w:divBdr>
    </w:div>
    <w:div w:id="1582908960">
      <w:bodyDiv w:val="1"/>
      <w:marLeft w:val="0"/>
      <w:marRight w:val="0"/>
      <w:marTop w:val="0"/>
      <w:marBottom w:val="0"/>
      <w:divBdr>
        <w:top w:val="none" w:sz="0" w:space="0" w:color="auto"/>
        <w:left w:val="none" w:sz="0" w:space="0" w:color="auto"/>
        <w:bottom w:val="none" w:sz="0" w:space="0" w:color="auto"/>
        <w:right w:val="none" w:sz="0" w:space="0" w:color="auto"/>
      </w:divBdr>
    </w:div>
    <w:div w:id="1732726472">
      <w:bodyDiv w:val="1"/>
      <w:marLeft w:val="0"/>
      <w:marRight w:val="0"/>
      <w:marTop w:val="0"/>
      <w:marBottom w:val="0"/>
      <w:divBdr>
        <w:top w:val="none" w:sz="0" w:space="0" w:color="auto"/>
        <w:left w:val="none" w:sz="0" w:space="0" w:color="auto"/>
        <w:bottom w:val="none" w:sz="0" w:space="0" w:color="auto"/>
        <w:right w:val="none" w:sz="0" w:space="0" w:color="auto"/>
      </w:divBdr>
    </w:div>
    <w:div w:id="1762525423">
      <w:bodyDiv w:val="1"/>
      <w:marLeft w:val="0"/>
      <w:marRight w:val="0"/>
      <w:marTop w:val="0"/>
      <w:marBottom w:val="0"/>
      <w:divBdr>
        <w:top w:val="none" w:sz="0" w:space="0" w:color="auto"/>
        <w:left w:val="none" w:sz="0" w:space="0" w:color="auto"/>
        <w:bottom w:val="none" w:sz="0" w:space="0" w:color="auto"/>
        <w:right w:val="none" w:sz="0" w:space="0" w:color="auto"/>
      </w:divBdr>
    </w:div>
    <w:div w:id="2018729621">
      <w:marLeft w:val="0"/>
      <w:marRight w:val="0"/>
      <w:marTop w:val="0"/>
      <w:marBottom w:val="0"/>
      <w:divBdr>
        <w:top w:val="none" w:sz="0" w:space="0" w:color="auto"/>
        <w:left w:val="none" w:sz="0" w:space="0" w:color="auto"/>
        <w:bottom w:val="none" w:sz="0" w:space="0" w:color="auto"/>
        <w:right w:val="none" w:sz="0" w:space="0" w:color="auto"/>
      </w:divBdr>
    </w:div>
    <w:div w:id="2018729622">
      <w:marLeft w:val="0"/>
      <w:marRight w:val="0"/>
      <w:marTop w:val="0"/>
      <w:marBottom w:val="0"/>
      <w:divBdr>
        <w:top w:val="none" w:sz="0" w:space="0" w:color="auto"/>
        <w:left w:val="none" w:sz="0" w:space="0" w:color="auto"/>
        <w:bottom w:val="none" w:sz="0" w:space="0" w:color="auto"/>
        <w:right w:val="none" w:sz="0" w:space="0" w:color="auto"/>
      </w:divBdr>
    </w:div>
    <w:div w:id="20187296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quisition.gov/far/html/Subpart%2011_1.html" TargetMode="External"/><Relationship Id="rId13" Type="http://schemas.openxmlformats.org/officeDocument/2006/relationships/hyperlink" Target="http://www.dm.usda.gov/procurement/policy/advisori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hitehouse.gov/sites/default/files/omb/assets/egov_docs/transition-to-ipv6.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hitehouse.gov/sites/default/files/omb/assets/omb/memoranda/fy2005/m05-22.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x.antd.nist.gov/usgv6/index.html" TargetMode="External"/><Relationship Id="rId4" Type="http://schemas.openxmlformats.org/officeDocument/2006/relationships/settings" Target="settings.xml"/><Relationship Id="rId9" Type="http://schemas.openxmlformats.org/officeDocument/2006/relationships/hyperlink" Target="http://www.nist.gov/itl/antd/upload/usgv6-v1.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6D3738-F535-490A-B862-E054D7A5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AGAR Advisory 33</vt:lpstr>
    </vt:vector>
  </TitlesOfParts>
  <Company>USDA</Company>
  <LinksUpToDate>false</LinksUpToDate>
  <CharactersWithSpaces>5444</CharactersWithSpaces>
  <SharedDoc>false</SharedDoc>
  <HLinks>
    <vt:vector size="30" baseType="variant">
      <vt:variant>
        <vt:i4>8257604</vt:i4>
      </vt:variant>
      <vt:variant>
        <vt:i4>12</vt:i4>
      </vt:variant>
      <vt:variant>
        <vt:i4>0</vt:i4>
      </vt:variant>
      <vt:variant>
        <vt:i4>5</vt:i4>
      </vt:variant>
      <vt:variant>
        <vt:lpwstr>mailto:procurement.policy@dm.usda.gov</vt:lpwstr>
      </vt:variant>
      <vt:variant>
        <vt:lpwstr/>
      </vt:variant>
      <vt:variant>
        <vt:i4>7733328</vt:i4>
      </vt:variant>
      <vt:variant>
        <vt:i4>9</vt:i4>
      </vt:variant>
      <vt:variant>
        <vt:i4>0</vt:i4>
      </vt:variant>
      <vt:variant>
        <vt:i4>5</vt:i4>
      </vt:variant>
      <vt:variant>
        <vt:lpwstr>mailto:Donna.Calacone@dm.usda.gov</vt:lpwstr>
      </vt:variant>
      <vt:variant>
        <vt:lpwstr/>
      </vt:variant>
      <vt:variant>
        <vt:i4>5308507</vt:i4>
      </vt:variant>
      <vt:variant>
        <vt:i4>6</vt:i4>
      </vt:variant>
      <vt:variant>
        <vt:i4>0</vt:i4>
      </vt:variant>
      <vt:variant>
        <vt:i4>5</vt:i4>
      </vt:variant>
      <vt:variant>
        <vt:lpwstr>http://www.dm.usda.gov/procurement/policy/advisories.html</vt:lpwstr>
      </vt:variant>
      <vt:variant>
        <vt:lpwstr/>
      </vt:variant>
      <vt:variant>
        <vt:i4>1310764</vt:i4>
      </vt:variant>
      <vt:variant>
        <vt:i4>3</vt:i4>
      </vt:variant>
      <vt:variant>
        <vt:i4>0</vt:i4>
      </vt:variant>
      <vt:variant>
        <vt:i4>5</vt:i4>
      </vt:variant>
      <vt:variant>
        <vt:lpwstr>https://www.acquisition.gov/far/current/html/Subpart 13_5.html</vt:lpwstr>
      </vt:variant>
      <vt:variant>
        <vt:lpwstr/>
      </vt:variant>
      <vt:variant>
        <vt:i4>3538982</vt:i4>
      </vt:variant>
      <vt:variant>
        <vt:i4>0</vt:i4>
      </vt:variant>
      <vt:variant>
        <vt:i4>0</vt:i4>
      </vt:variant>
      <vt:variant>
        <vt:i4>5</vt:i4>
      </vt:variant>
      <vt:variant>
        <vt:lpwstr>https://www.acquisition.gov/far/current/html/FARTOCP15.html</vt:lpwstr>
      </vt:variant>
      <vt:variant>
        <vt:lpwstr>wp246607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AGAR Advisory 33</dc:title>
  <dc:creator>USDA</dc:creator>
  <cp:lastModifiedBy>Kalwala, Anusha - OCIO-CTS, Washington, DC</cp:lastModifiedBy>
  <cp:revision>2</cp:revision>
  <cp:lastPrinted>2014-05-07T15:04:00Z</cp:lastPrinted>
  <dcterms:created xsi:type="dcterms:W3CDTF">2016-11-15T21:37:00Z</dcterms:created>
  <dcterms:modified xsi:type="dcterms:W3CDTF">2016-11-15T21:37:00Z</dcterms:modified>
</cp:coreProperties>
</file>